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DA" w:rsidRDefault="00317FDA" w:rsidP="00317FDA"/>
    <w:p w:rsidR="003050E0" w:rsidRDefault="003050E0" w:rsidP="00317FDA"/>
    <w:p w:rsidR="003050E0" w:rsidRDefault="003050E0" w:rsidP="00317FDA"/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2056"/>
      </w:tblGrid>
      <w:tr w:rsidR="00317FDA" w:rsidRPr="006D76B1" w:rsidTr="0025099B">
        <w:trPr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317FDA" w:rsidRPr="006D76B1" w:rsidRDefault="00317FDA" w:rsidP="0025099B">
            <w:pPr>
              <w:rPr>
                <w:b/>
              </w:rPr>
            </w:pPr>
            <w:r w:rsidRPr="006D76B1">
              <w:rPr>
                <w:b/>
              </w:rPr>
              <w:t>Naziv specijalizacije</w:t>
            </w:r>
          </w:p>
        </w:tc>
        <w:tc>
          <w:tcPr>
            <w:tcW w:w="12056" w:type="dxa"/>
            <w:tcBorders>
              <w:bottom w:val="single" w:sz="4" w:space="0" w:color="auto"/>
            </w:tcBorders>
            <w:shd w:val="clear" w:color="auto" w:fill="auto"/>
          </w:tcPr>
          <w:p w:rsidR="00317FDA" w:rsidRPr="00F279D4" w:rsidRDefault="00317FDA" w:rsidP="0025099B">
            <w:pPr>
              <w:jc w:val="both"/>
            </w:pPr>
            <w:r>
              <w:t>Sudska medicina</w:t>
            </w:r>
          </w:p>
        </w:tc>
      </w:tr>
      <w:tr w:rsidR="00317FDA" w:rsidRPr="006F3398" w:rsidTr="0025099B">
        <w:trPr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317FDA" w:rsidRPr="006D76B1" w:rsidRDefault="00317FDA" w:rsidP="0025099B">
            <w:pPr>
              <w:rPr>
                <w:b/>
              </w:rPr>
            </w:pPr>
            <w:r w:rsidRPr="006D76B1">
              <w:rPr>
                <w:b/>
              </w:rPr>
              <w:t>Naziv koji se stječe polaganjem specijalističkog ispita</w:t>
            </w:r>
          </w:p>
        </w:tc>
        <w:tc>
          <w:tcPr>
            <w:tcW w:w="12056" w:type="dxa"/>
            <w:tcBorders>
              <w:bottom w:val="single" w:sz="4" w:space="0" w:color="auto"/>
            </w:tcBorders>
            <w:shd w:val="clear" w:color="auto" w:fill="auto"/>
          </w:tcPr>
          <w:p w:rsidR="00317FDA" w:rsidRPr="006D76B1" w:rsidRDefault="00317FDA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sudske medicine</w:t>
            </w:r>
          </w:p>
        </w:tc>
      </w:tr>
      <w:tr w:rsidR="00317FDA" w:rsidRPr="006D76B1" w:rsidTr="0025099B">
        <w:trPr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056" w:type="dxa"/>
            <w:tcBorders>
              <w:bottom w:val="single" w:sz="4" w:space="0" w:color="auto"/>
            </w:tcBorders>
            <w:shd w:val="clear" w:color="auto" w:fill="auto"/>
          </w:tcPr>
          <w:p w:rsidR="00317FDA" w:rsidRPr="007E746C" w:rsidRDefault="00317FDA" w:rsidP="0025099B">
            <w:r w:rsidRPr="00896EF1">
              <w:t>60 mjeseci (5 godina)</w:t>
            </w:r>
          </w:p>
        </w:tc>
      </w:tr>
      <w:tr w:rsidR="00317FDA" w:rsidRPr="006D76B1" w:rsidTr="0025099B">
        <w:trPr>
          <w:jc w:val="center"/>
        </w:trPr>
        <w:tc>
          <w:tcPr>
            <w:tcW w:w="2706" w:type="dxa"/>
            <w:shd w:val="clear" w:color="auto" w:fill="auto"/>
          </w:tcPr>
          <w:p w:rsidR="00317FDA" w:rsidRPr="006D76B1" w:rsidRDefault="00317FDA" w:rsidP="0025099B">
            <w:pPr>
              <w:rPr>
                <w:b/>
              </w:rPr>
            </w:pPr>
            <w:r w:rsidRPr="006D76B1">
              <w:rPr>
                <w:b/>
              </w:rPr>
              <w:t>Program specijalizacije</w:t>
            </w:r>
          </w:p>
          <w:p w:rsidR="00317FDA" w:rsidRPr="006D76B1" w:rsidRDefault="00317FDA" w:rsidP="0025099B">
            <w:pPr>
              <w:rPr>
                <w:b/>
              </w:rPr>
            </w:pPr>
          </w:p>
          <w:p w:rsidR="00317FDA" w:rsidRPr="006D76B1" w:rsidRDefault="00317FDA" w:rsidP="0025099B">
            <w:pPr>
              <w:rPr>
                <w:b/>
              </w:rPr>
            </w:pPr>
          </w:p>
        </w:tc>
        <w:tc>
          <w:tcPr>
            <w:tcW w:w="12056" w:type="dxa"/>
            <w:shd w:val="clear" w:color="auto" w:fill="auto"/>
          </w:tcPr>
          <w:p w:rsidR="00317FDA" w:rsidRDefault="00317FDA" w:rsidP="0025099B">
            <w:r>
              <w:rPr>
                <w:b/>
              </w:rPr>
              <w:t xml:space="preserve">Temeljna specijalizacija </w:t>
            </w:r>
            <w:r w:rsidRPr="006D76B1">
              <w:rPr>
                <w:b/>
              </w:rPr>
              <w:t>(zajedničko deblo)</w:t>
            </w:r>
            <w:r>
              <w:t xml:space="preserve"> - 22 mjeseca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 xml:space="preserve">1. Opća i </w:t>
            </w:r>
            <w:r>
              <w:rPr>
                <w:rFonts w:ascii="Times New Roman" w:hAnsi="Times New Roman" w:cs="Times New Roman"/>
              </w:rPr>
              <w:t>autopsijska (</w:t>
            </w:r>
            <w:r w:rsidRPr="006D76B1">
              <w:rPr>
                <w:rFonts w:ascii="Times New Roman" w:hAnsi="Times New Roman" w:cs="Times New Roman"/>
              </w:rPr>
              <w:t>obdukcijska</w:t>
            </w:r>
            <w:r>
              <w:rPr>
                <w:rFonts w:ascii="Times New Roman" w:hAnsi="Times New Roman" w:cs="Times New Roman"/>
              </w:rPr>
              <w:t>)</w:t>
            </w:r>
            <w:r w:rsidRPr="006D76B1">
              <w:rPr>
                <w:rFonts w:ascii="Times New Roman" w:hAnsi="Times New Roman" w:cs="Times New Roman"/>
              </w:rPr>
              <w:t xml:space="preserve"> patologija- 8 mjeseci </w:t>
            </w:r>
          </w:p>
          <w:p w:rsidR="00317FDA" w:rsidRPr="006D76B1" w:rsidRDefault="00317FDA" w:rsidP="0025099B">
            <w:pPr>
              <w:pStyle w:val="aNormal"/>
              <w:spacing w:before="0" w:after="0"/>
              <w:ind w:left="708" w:hanging="30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Osnovne obdukcijske t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ehnik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izrad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konačnog izvješća- 4 mjeseca </w:t>
            </w:r>
          </w:p>
          <w:p w:rsidR="00317FDA" w:rsidRPr="006D76B1" w:rsidRDefault="00317FDA" w:rsidP="0025099B">
            <w:pPr>
              <w:pStyle w:val="aNormal"/>
              <w:spacing w:before="0" w:after="0"/>
              <w:ind w:left="708" w:hanging="30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Uzimanje i 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obilježavanj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uzoraka, protokol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obrade uzoraka, obrada 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histoloških 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citoloških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uzoraka 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- 2 mjeseca </w:t>
            </w:r>
          </w:p>
          <w:p w:rsidR="00317FDA" w:rsidRPr="006D76B1" w:rsidRDefault="00317FDA" w:rsidP="0025099B">
            <w:pPr>
              <w:pStyle w:val="aNormal"/>
              <w:spacing w:before="0" w:after="0"/>
              <w:ind w:left="708" w:hanging="307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Osnove p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regled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histoloških i citoloških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uzoraka 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- 2 mjeseca</w:t>
            </w:r>
            <w:r w:rsidRPr="006D76B1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D76B1">
              <w:rPr>
                <w:rFonts w:ascii="Times New Roman" w:hAnsi="Times New Roman" w:cs="Times New Roman"/>
              </w:rPr>
              <w:t>2. Specijalna</w:t>
            </w:r>
            <w:r>
              <w:rPr>
                <w:rFonts w:ascii="Times New Roman" w:hAnsi="Times New Roman" w:cs="Times New Roman"/>
              </w:rPr>
              <w:t xml:space="preserve">- kirurška i bioptička </w:t>
            </w:r>
            <w:r w:rsidRPr="006D76B1">
              <w:rPr>
                <w:rFonts w:ascii="Times New Roman" w:hAnsi="Times New Roman" w:cs="Times New Roman"/>
              </w:rPr>
              <w:t>patologija- 14 mjeseci</w:t>
            </w:r>
            <w:r w:rsidRPr="006D76B1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317FDA" w:rsidRPr="006D76B1" w:rsidRDefault="00317FDA" w:rsidP="0025099B">
            <w:pPr>
              <w:pStyle w:val="aNormal"/>
              <w:spacing w:before="0"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</w:rPr>
              <w:t xml:space="preserve">Kirurška patologija - 6 mjeseci </w:t>
            </w:r>
          </w:p>
          <w:p w:rsidR="00317FDA" w:rsidRPr="006D76B1" w:rsidRDefault="00317FDA" w:rsidP="0025099B">
            <w:pPr>
              <w:pStyle w:val="aNormal"/>
              <w:spacing w:before="0"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</w:rPr>
              <w:t>Ginekološka i perinatalna patologija - 3 mjeseca</w:t>
            </w:r>
          </w:p>
          <w:p w:rsidR="00317FDA" w:rsidRPr="006D76B1" w:rsidRDefault="00317FDA" w:rsidP="0025099B">
            <w:pPr>
              <w:pStyle w:val="aNormal"/>
              <w:spacing w:before="0"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</w:rPr>
              <w:t>Endoskopska i punkcijska patologija - 4 mjeseca</w:t>
            </w:r>
          </w:p>
          <w:p w:rsidR="00317FDA" w:rsidRPr="006D76B1" w:rsidRDefault="00317FDA" w:rsidP="0025099B">
            <w:pPr>
              <w:pStyle w:val="aNormal"/>
              <w:spacing w:before="0"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D76B1">
              <w:rPr>
                <w:rFonts w:ascii="Times New Roman" w:hAnsi="Times New Roman" w:cs="Times New Roman"/>
                <w:sz w:val="24"/>
                <w:szCs w:val="24"/>
              </w:rPr>
              <w:t>ijagnosti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D76B1">
              <w:rPr>
                <w:rFonts w:ascii="Times New Roman" w:hAnsi="Times New Roman" w:cs="Times New Roman"/>
                <w:sz w:val="24"/>
                <w:szCs w:val="24"/>
              </w:rPr>
              <w:t xml:space="preserve">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Pr="006D76B1">
              <w:rPr>
                <w:rFonts w:ascii="Times New Roman" w:hAnsi="Times New Roman" w:cs="Times New Roman"/>
                <w:sz w:val="24"/>
                <w:szCs w:val="24"/>
              </w:rPr>
              <w:t>u patologiji - 1 mjesec</w:t>
            </w:r>
          </w:p>
          <w:p w:rsidR="00317FDA" w:rsidRDefault="00317FDA" w:rsidP="0025099B"/>
          <w:p w:rsidR="00317FDA" w:rsidRDefault="00317FDA" w:rsidP="0025099B">
            <w:r w:rsidRPr="006D76B1">
              <w:rPr>
                <w:b/>
              </w:rPr>
              <w:t xml:space="preserve">Sudska medicina </w:t>
            </w:r>
            <w:r w:rsidRPr="00896EF1">
              <w:t>- 33 mjeseci</w:t>
            </w:r>
          </w:p>
          <w:p w:rsidR="00317FDA" w:rsidRDefault="00317FDA" w:rsidP="0025099B">
            <w:r>
              <w:t>2. Forenzička tanatologija - 2 mjeseca</w:t>
            </w:r>
          </w:p>
          <w:p w:rsidR="00317FDA" w:rsidRDefault="00317FDA" w:rsidP="0025099B">
            <w:r>
              <w:t>3. Forenzička obdukcija i forenzička histologija - 6 mjeseci</w:t>
            </w:r>
          </w:p>
          <w:p w:rsidR="00317FDA" w:rsidRDefault="00317FDA" w:rsidP="0025099B">
            <w:r>
              <w:t>4. Patologija traume -</w:t>
            </w:r>
            <w:r>
              <w:tab/>
              <w:t>3 mjeseca</w:t>
            </w:r>
          </w:p>
          <w:p w:rsidR="00317FDA" w:rsidRDefault="00317FDA" w:rsidP="0025099B">
            <w:r>
              <w:t>5. Čedomorstvo, djela protiv spolnosti, nasilje u obitelji - 1 mjesec</w:t>
            </w:r>
          </w:p>
          <w:p w:rsidR="00317FDA" w:rsidRDefault="00317FDA" w:rsidP="0025099B">
            <w:r>
              <w:t>6. Forenzička toksikologija -</w:t>
            </w:r>
            <w:r>
              <w:tab/>
              <w:t>4 mjeseca</w:t>
            </w:r>
          </w:p>
          <w:p w:rsidR="00317FDA" w:rsidRDefault="00317FDA" w:rsidP="0025099B">
            <w:r>
              <w:t>7. Identifikacija - 1 mjesec</w:t>
            </w:r>
          </w:p>
          <w:p w:rsidR="00317FDA" w:rsidRDefault="00317FDA" w:rsidP="0025099B">
            <w:r w:rsidRPr="00896EF1">
              <w:t>8. Molekularne metode u sudskoj medicini (DNA)</w:t>
            </w:r>
            <w:r w:rsidRPr="00896EF1">
              <w:tab/>
              <w:t>-</w:t>
            </w:r>
            <w:r>
              <w:t xml:space="preserve"> </w:t>
            </w:r>
            <w:r w:rsidRPr="00896EF1">
              <w:t>3 mjeseca</w:t>
            </w:r>
          </w:p>
          <w:p w:rsidR="00317FDA" w:rsidRDefault="00317FDA" w:rsidP="0025099B">
            <w:r>
              <w:t>9. Traseologija i balistika - 1 mjesec</w:t>
            </w:r>
          </w:p>
          <w:p w:rsidR="00317FDA" w:rsidRDefault="00317FDA" w:rsidP="0025099B">
            <w:r>
              <w:t xml:space="preserve">10. Kriminalističko istraživanje </w:t>
            </w:r>
            <w:r w:rsidRPr="00896EF1">
              <w:t>-</w:t>
            </w:r>
            <w:r>
              <w:t xml:space="preserve"> </w:t>
            </w:r>
            <w:r w:rsidRPr="00896EF1">
              <w:t>2 mjeseca</w:t>
            </w:r>
          </w:p>
          <w:p w:rsidR="00317FDA" w:rsidRDefault="00317FDA" w:rsidP="0025099B">
            <w:r>
              <w:t>11. Forenzička radiologija - 1 mjesec</w:t>
            </w:r>
          </w:p>
          <w:p w:rsidR="00317FDA" w:rsidRDefault="00317FDA" w:rsidP="0025099B">
            <w:r>
              <w:t>12. Zakonska regulativa - 1 mjesec</w:t>
            </w:r>
          </w:p>
          <w:p w:rsidR="00317FDA" w:rsidRDefault="00317FDA" w:rsidP="0025099B">
            <w:r>
              <w:lastRenderedPageBreak/>
              <w:t xml:space="preserve">13. Sudskomedicinska vještačenja </w:t>
            </w:r>
            <w:r w:rsidRPr="00896EF1">
              <w:t>-</w:t>
            </w:r>
            <w:r>
              <w:t xml:space="preserve"> </w:t>
            </w:r>
            <w:r w:rsidRPr="00896EF1">
              <w:t>6 mjeseci</w:t>
            </w:r>
          </w:p>
          <w:p w:rsidR="00317FDA" w:rsidRDefault="00317FDA" w:rsidP="0025099B">
            <w:r>
              <w:t>14. Forenzička entomologija</w:t>
            </w:r>
            <w:r>
              <w:tab/>
              <w:t>- 1 mjesec</w:t>
            </w:r>
          </w:p>
          <w:p w:rsidR="00317FDA" w:rsidRDefault="00317FDA" w:rsidP="0025099B">
            <w:r>
              <w:t>15. Organizacija, planiranje i upravljanje u sudskoj medicini - 1 mjesec</w:t>
            </w:r>
          </w:p>
          <w:p w:rsidR="00317FDA" w:rsidRDefault="00317FDA" w:rsidP="0025099B"/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Godišnji odmor- 5 mjeseci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17FDA" w:rsidRDefault="00317FDA" w:rsidP="0025099B">
            <w:pPr>
              <w:pStyle w:val="StandardWeb"/>
              <w:spacing w:before="0" w:beforeAutospacing="0" w:after="0" w:afterAutospacing="0"/>
              <w:ind w:right="234"/>
            </w:pPr>
            <w:r>
              <w:t xml:space="preserve">Poslijediplomski specijalistički studij „Sudska medicina“ - 3 mjeseca   </w:t>
            </w:r>
          </w:p>
          <w:p w:rsidR="00317FDA" w:rsidRDefault="00317FDA" w:rsidP="0025099B">
            <w:pPr>
              <w:pStyle w:val="StandardWeb"/>
              <w:spacing w:before="0" w:beforeAutospacing="0" w:after="0" w:afterAutospacing="0"/>
              <w:ind w:left="72" w:right="234"/>
            </w:pPr>
            <w:r>
              <w:t xml:space="preserve">U okviru specijalizacije iz sudske medicine specijalizant mora završiti poslijediplomski specijalistički studij „Sudska medicina“. </w:t>
            </w:r>
          </w:p>
          <w:p w:rsidR="00317FDA" w:rsidRPr="007C5DE2" w:rsidRDefault="00317FDA" w:rsidP="0025099B">
            <w:pPr>
              <w:ind w:right="234"/>
            </w:pPr>
            <w:r>
              <w:t>Tijekom specijalizacije specijalizant je obvezan pohađati tečajeve trajnog stručnog usavršavanja doktora medicine.</w:t>
            </w:r>
          </w:p>
        </w:tc>
      </w:tr>
      <w:tr w:rsidR="00317FDA" w:rsidRPr="006D76B1" w:rsidTr="0025099B">
        <w:trPr>
          <w:jc w:val="center"/>
        </w:trPr>
        <w:tc>
          <w:tcPr>
            <w:tcW w:w="2706" w:type="dxa"/>
            <w:shd w:val="clear" w:color="auto" w:fill="auto"/>
          </w:tcPr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317FDA" w:rsidRPr="002F4325" w:rsidRDefault="00317FDA" w:rsidP="0025099B"/>
        </w:tc>
        <w:tc>
          <w:tcPr>
            <w:tcW w:w="12056" w:type="dxa"/>
            <w:shd w:val="clear" w:color="auto" w:fill="auto"/>
          </w:tcPr>
          <w:p w:rsidR="00317FDA" w:rsidRPr="006D76B1" w:rsidRDefault="00317F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17FDA" w:rsidRPr="006D76B1" w:rsidRDefault="00317F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317FDA" w:rsidRPr="006D76B1" w:rsidRDefault="00317F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sudske medicine mora imati u potpunosti usvojene opće kompetencije. Posebna pozornost mora se usmjeriti stjecanju općih kompetencija važnih za određenu granu specijalizacije.   </w:t>
            </w:r>
          </w:p>
          <w:p w:rsidR="00317FDA" w:rsidRPr="006D76B1" w:rsidRDefault="00317F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317FDA" w:rsidRPr="006D76B1" w:rsidRDefault="00317F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sudske medicine mora: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317FDA" w:rsidRPr="006D76B1" w:rsidRDefault="00317FDA" w:rsidP="00317FDA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317FDA" w:rsidRPr="002D7E7B" w:rsidRDefault="00317FDA" w:rsidP="00317FDA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6D76B1">
              <w:rPr>
                <w:rFonts w:cs="Arial"/>
                <w:color w:val="000000"/>
              </w:rPr>
              <w:lastRenderedPageBreak/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317FDA" w:rsidRPr="002D7E7B" w:rsidRDefault="00317FDA" w:rsidP="00317FDA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6D76B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317FDA" w:rsidRPr="006D76B1" w:rsidRDefault="00317FDA" w:rsidP="00317FDA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6D76B1">
              <w:rPr>
                <w:rFonts w:cs="Arial"/>
              </w:rPr>
              <w:t>usvojiti principe upravljanja svojom praksom i karijerom s ciljem profesionalnog razvoja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6D76B1">
              <w:rPr>
                <w:sz w:val="24"/>
                <w:szCs w:val="24"/>
                <w:lang w:val="hr-HR"/>
              </w:rPr>
              <w:t xml:space="preserve"> 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317FDA" w:rsidRPr="006D76B1" w:rsidRDefault="00317FDA" w:rsidP="00317FDA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6D76B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6D76B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6D76B1">
              <w:rPr>
                <w:lang w:val="it-IT"/>
              </w:rPr>
              <w:t>rograma</w:t>
            </w:r>
            <w:r w:rsidRPr="00EF7951">
              <w:t xml:space="preserve"> </w:t>
            </w:r>
            <w:r w:rsidRPr="006D76B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317FDA" w:rsidRPr="006D76B1" w:rsidRDefault="00317FDA" w:rsidP="00317FDA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6D76B1">
              <w:rPr>
                <w:color w:val="000000"/>
              </w:rPr>
              <w:t>znati i primjenjivati principe medicine temeljene na dokazima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317FDA" w:rsidRPr="006D76B1" w:rsidRDefault="00317FDA" w:rsidP="00317FD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317FDA" w:rsidRPr="006D76B1" w:rsidRDefault="00317FDA" w:rsidP="00317FD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317FDA" w:rsidRPr="006D76B1" w:rsidRDefault="00317FDA" w:rsidP="00317FD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>razumjeti značenje vlastite odgovornosti i zaštitu podataka i prava pacijenata (3)</w:t>
            </w:r>
          </w:p>
          <w:p w:rsidR="00317FDA" w:rsidRPr="006D76B1" w:rsidRDefault="00317FDA" w:rsidP="00317FDA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317FDA" w:rsidRPr="006D76B1" w:rsidRDefault="00317FDA" w:rsidP="00317FD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317FDA" w:rsidRPr="006D76B1" w:rsidRDefault="00317FDA" w:rsidP="00317FDA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317FDA" w:rsidRPr="006D76B1" w:rsidRDefault="00317FDA" w:rsidP="00317FDA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317FDA" w:rsidRPr="006D76B1" w:rsidRDefault="00317FDA" w:rsidP="00317FDA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317FDA" w:rsidRPr="006D76B1" w:rsidRDefault="00317F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317FDA" w:rsidRPr="006D76B1" w:rsidRDefault="00317F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317FDA" w:rsidRPr="006D76B1" w:rsidRDefault="00317FDA" w:rsidP="0025099B">
            <w:pPr>
              <w:rPr>
                <w:b/>
              </w:rPr>
            </w:pPr>
            <w:r w:rsidRPr="006D76B1">
              <w:rPr>
                <w:b/>
              </w:rPr>
              <w:t xml:space="preserve">POSEBNE KOMPETENCIJE </w:t>
            </w:r>
          </w:p>
          <w:p w:rsidR="00317FDA" w:rsidRPr="006D76B1" w:rsidRDefault="00317FDA" w:rsidP="0025099B">
            <w:pPr>
              <w:rPr>
                <w:b/>
              </w:rPr>
            </w:pPr>
            <w:r w:rsidRPr="006D76B1">
              <w:rPr>
                <w:b/>
              </w:rPr>
              <w:t>Osnovne kompetencije</w:t>
            </w:r>
          </w:p>
          <w:p w:rsidR="00317FDA" w:rsidRDefault="00317FDA" w:rsidP="0025099B">
            <w:pPr>
              <w:tabs>
                <w:tab w:val="num" w:pos="401"/>
              </w:tabs>
            </w:pPr>
            <w:r>
              <w:t>Završetkom programa specijalizacije, specijalizant sudske medicine mora biti sposoban:</w:t>
            </w:r>
          </w:p>
          <w:p w:rsidR="00317FDA" w:rsidRDefault="00317FDA" w:rsidP="00317FDA">
            <w:pPr>
              <w:numPr>
                <w:ilvl w:val="0"/>
                <w:numId w:val="9"/>
              </w:numPr>
              <w:tabs>
                <w:tab w:val="num" w:pos="401"/>
              </w:tabs>
              <w:ind w:left="401" w:hanging="401"/>
              <w:jc w:val="both"/>
            </w:pPr>
            <w:r>
              <w:t xml:space="preserve">dati liječničko mišljenje o dijagnozi i liječenju bolesti </w:t>
            </w:r>
          </w:p>
          <w:p w:rsidR="00317FDA" w:rsidRDefault="00317FDA" w:rsidP="00317FDA">
            <w:pPr>
              <w:numPr>
                <w:ilvl w:val="0"/>
                <w:numId w:val="9"/>
              </w:numPr>
              <w:tabs>
                <w:tab w:val="num" w:pos="401"/>
              </w:tabs>
              <w:ind w:left="401" w:hanging="401"/>
              <w:jc w:val="both"/>
            </w:pPr>
            <w:r>
              <w:t xml:space="preserve">dati liječničko mišljenje o neposrednim i posrednim uzrocima smrti te razložiti mehanizme nastupanja oštećenja ili smrti </w:t>
            </w:r>
          </w:p>
          <w:p w:rsidR="00317FDA" w:rsidRDefault="00317FDA" w:rsidP="00317FDA">
            <w:pPr>
              <w:numPr>
                <w:ilvl w:val="0"/>
                <w:numId w:val="9"/>
              </w:numPr>
              <w:tabs>
                <w:tab w:val="num" w:pos="401"/>
                <w:tab w:val="left" w:pos="681"/>
              </w:tabs>
              <w:ind w:left="401" w:hanging="401"/>
              <w:jc w:val="both"/>
            </w:pPr>
            <w:r>
              <w:t>dati liječničko mišljenje o dijagnozi na temelju citomorfološke odnosno histomorfološke analize uzorka tkiva ili stanica, po potrebi uz uporabu dodatnih metoda analize</w:t>
            </w:r>
          </w:p>
          <w:p w:rsidR="00317FDA" w:rsidRDefault="00317FDA" w:rsidP="00317FDA">
            <w:pPr>
              <w:numPr>
                <w:ilvl w:val="0"/>
                <w:numId w:val="9"/>
              </w:numPr>
              <w:tabs>
                <w:tab w:val="num" w:pos="401"/>
                <w:tab w:val="left" w:pos="681"/>
              </w:tabs>
              <w:ind w:left="401" w:hanging="401"/>
              <w:jc w:val="both"/>
            </w:pPr>
            <w:r>
              <w:t>dati znanstvene osnove za tkivno-morfološko dijagnozu; sastaviti protokole i održavati standarde u laboratoriju, kao i izvoditi patološku, citološku i sudsko-medicinsku dijagnostiku najčešćih bolesti iz humanih kliničkih uzoraka</w:t>
            </w:r>
          </w:p>
          <w:p w:rsidR="00317FDA" w:rsidRDefault="00317FDA" w:rsidP="00317FDA">
            <w:pPr>
              <w:numPr>
                <w:ilvl w:val="0"/>
                <w:numId w:val="9"/>
              </w:numPr>
              <w:tabs>
                <w:tab w:val="num" w:pos="401"/>
              </w:tabs>
              <w:ind w:left="401" w:hanging="401"/>
              <w:jc w:val="both"/>
            </w:pPr>
            <w:r>
              <w:t>preuzeti odgovornosti voditelja laboratorija/odjela te komunicirati sa suradnicima u laboratoriju/odjelu</w:t>
            </w:r>
          </w:p>
          <w:p w:rsidR="00317FDA" w:rsidRDefault="00317FDA" w:rsidP="00317FDA">
            <w:pPr>
              <w:numPr>
                <w:ilvl w:val="0"/>
                <w:numId w:val="9"/>
              </w:numPr>
              <w:tabs>
                <w:tab w:val="num" w:pos="401"/>
              </w:tabs>
              <w:ind w:left="401" w:hanging="401"/>
              <w:jc w:val="both"/>
            </w:pPr>
            <w:r>
              <w:t>biti sposoban koristiti stručnu literaturu i Internet te se dalje usavršavati u struci</w:t>
            </w:r>
          </w:p>
          <w:p w:rsidR="00317FDA" w:rsidRDefault="00317FDA" w:rsidP="00317FDA">
            <w:pPr>
              <w:numPr>
                <w:ilvl w:val="0"/>
                <w:numId w:val="9"/>
              </w:numPr>
              <w:tabs>
                <w:tab w:val="num" w:pos="401"/>
              </w:tabs>
              <w:ind w:left="401" w:hanging="401"/>
              <w:jc w:val="both"/>
            </w:pPr>
            <w:r>
              <w:t>surađivati s državnim nadzornim i javnozdravstvenim službama</w:t>
            </w:r>
          </w:p>
          <w:p w:rsidR="00317FDA" w:rsidRDefault="00317FDA" w:rsidP="00317FDA">
            <w:pPr>
              <w:numPr>
                <w:ilvl w:val="0"/>
                <w:numId w:val="9"/>
              </w:numPr>
              <w:tabs>
                <w:tab w:val="num" w:pos="401"/>
              </w:tabs>
              <w:ind w:left="401" w:hanging="401"/>
              <w:jc w:val="both"/>
            </w:pPr>
            <w:r>
              <w:t>sudjelovati u programima specijalizacije iz područja morfoloških i drugih kliničkih struka</w:t>
            </w:r>
          </w:p>
          <w:p w:rsidR="00317FDA" w:rsidRDefault="00317FDA" w:rsidP="0025099B">
            <w:pPr>
              <w:tabs>
                <w:tab w:val="num" w:pos="401"/>
                <w:tab w:val="left" w:pos="681"/>
              </w:tabs>
              <w:ind w:hanging="401"/>
              <w:jc w:val="both"/>
            </w:pPr>
          </w:p>
          <w:p w:rsidR="00317FDA" w:rsidRDefault="00317FDA" w:rsidP="0025099B">
            <w:pPr>
              <w:jc w:val="both"/>
            </w:pPr>
            <w:r w:rsidRPr="006D76B1">
              <w:rPr>
                <w:b/>
              </w:rPr>
              <w:t>Posebne kompetencije specijalista sudske medicine</w:t>
            </w:r>
            <w:r>
              <w:t>: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Opća, obdukcijska i specijalna patologija (zajedničko deblo)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Forenzička tanatologija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Forenzička obdukcija i forenzička histologija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Patologija traume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Čedomorstvo, djela protiv spolnosti, nasilje u obitelji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 xml:space="preserve">Forenzička toksikologija 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Identifikacija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Molekularne metode u sudskoj medicini (dna)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Traseologija i balistika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Kriminalističko istraživanje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Forenzička radiologija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Zakonska regulativa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Sudskomedicinska vještačenja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Forenzička entomologija</w:t>
            </w:r>
          </w:p>
          <w:p w:rsidR="00317FDA" w:rsidRDefault="00317FDA" w:rsidP="00317FDA">
            <w:pPr>
              <w:numPr>
                <w:ilvl w:val="0"/>
                <w:numId w:val="7"/>
              </w:numPr>
              <w:jc w:val="both"/>
            </w:pPr>
            <w:r>
              <w:t>Organizacija, planiranje i upravljanje u sudskoj medicini.</w:t>
            </w:r>
          </w:p>
          <w:p w:rsidR="00317FDA" w:rsidRPr="006D76B1" w:rsidRDefault="00317FDA" w:rsidP="0025099B">
            <w:pPr>
              <w:rPr>
                <w:b/>
              </w:rPr>
            </w:pPr>
          </w:p>
          <w:p w:rsidR="00317FDA" w:rsidRPr="006D76B1" w:rsidRDefault="00317FDA" w:rsidP="0025099B">
            <w:pPr>
              <w:rPr>
                <w:b/>
              </w:rPr>
            </w:pPr>
            <w:r w:rsidRPr="006D76B1">
              <w:rPr>
                <w:b/>
              </w:rPr>
              <w:t>POPIS POSEBNIH KOMPETENCIJA KOJE SE STJEČU SPECIJALIZACIJOM IZ SUDSKE MEDICINE: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6D76B1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 xml:space="preserve">TEMELJNA SPECIJALIZACIJA- </w:t>
            </w:r>
            <w:r w:rsidRPr="006D76B1">
              <w:rPr>
                <w:rFonts w:ascii="Times New Roman" w:hAnsi="Times New Roman" w:cs="Times New Roman"/>
                <w:b/>
              </w:rPr>
              <w:t>ZAJEDNIČKO DEBLO- 22 mjeseca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  <w:b/>
              </w:rPr>
              <w:t xml:space="preserve">Opća i </w:t>
            </w:r>
            <w:r>
              <w:rPr>
                <w:rFonts w:ascii="Times New Roman" w:hAnsi="Times New Roman" w:cs="Times New Roman"/>
                <w:b/>
              </w:rPr>
              <w:t>autopsijska (</w:t>
            </w:r>
            <w:r w:rsidRPr="006D76B1">
              <w:rPr>
                <w:rFonts w:ascii="Times New Roman" w:hAnsi="Times New Roman" w:cs="Times New Roman"/>
                <w:b/>
              </w:rPr>
              <w:t>obdukcijska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6D76B1">
              <w:rPr>
                <w:rFonts w:ascii="Times New Roman" w:hAnsi="Times New Roman" w:cs="Times New Roman"/>
                <w:b/>
              </w:rPr>
              <w:t xml:space="preserve"> patologija- </w:t>
            </w:r>
            <w:r w:rsidRPr="006D76B1">
              <w:rPr>
                <w:rFonts w:ascii="Times New Roman" w:hAnsi="Times New Roman" w:cs="Times New Roman"/>
              </w:rPr>
              <w:t xml:space="preserve">8 mjeseci 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Tijekom  programa iz opće i</w:t>
            </w:r>
            <w:r>
              <w:rPr>
                <w:rFonts w:ascii="Times New Roman" w:hAnsi="Times New Roman" w:cs="Times New Roman"/>
              </w:rPr>
              <w:t xml:space="preserve"> autopsijske (</w:t>
            </w:r>
            <w:r w:rsidRPr="006D76B1">
              <w:rPr>
                <w:rFonts w:ascii="Times New Roman" w:hAnsi="Times New Roman" w:cs="Times New Roman"/>
              </w:rPr>
              <w:t>obdukcijsk</w:t>
            </w:r>
            <w:r>
              <w:rPr>
                <w:rFonts w:ascii="Times New Roman" w:hAnsi="Times New Roman" w:cs="Times New Roman"/>
              </w:rPr>
              <w:t>e)</w:t>
            </w:r>
            <w:r w:rsidRPr="006D76B1">
              <w:rPr>
                <w:rFonts w:ascii="Times New Roman" w:hAnsi="Times New Roman" w:cs="Times New Roman"/>
              </w:rPr>
              <w:t xml:space="preserve"> patologije specijalizant treba učiniti samostalno najmanje 50 obdukcija te steći sljedeće kompetencije: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</w:rPr>
              <w:t>Savladati t</w:t>
            </w:r>
            <w:r w:rsidRPr="006D76B1">
              <w:rPr>
                <w:rFonts w:ascii="Times New Roman" w:hAnsi="Times New Roman" w:cs="Times New Roman"/>
                <w:color w:val="000000"/>
              </w:rPr>
              <w:t xml:space="preserve">ehniku izvođenja autopsije i izrade konačnog  izvješća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Primijeniti mjere očuvanja zdravlja i sigurnosti u obdukcijskoj sali uključujući autopsije visokog rizika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Upoznati zakonske odredbe vezane za umrle osobe u bolničkim ustanovama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Upoznati pravilnik o načinu utvrđivanja vremena i uzroka smrti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Interpretirati  nalaz na autopsiji u svjetlu kliničkih informacija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Napisati konačno makroskopsko i mikroskopsko izvješće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Prezentirati nalaz autopsija na kliničko-patološkim skupovima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 xml:space="preserve">Primijeniti postupak zaprimanja i obilježavanja uzoraka, protokol pripreme tkiva te izrade  histoloških i citoloških preparata uključujući i osnovne specijalne tehnike bojenja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Primijeniti sve mjere sigurnosti potrebne za očuvanje zdravlja prilikom uzimanja i zaprimanja materijala, preuzimanja i izrade preparata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 xml:space="preserve">Primijeniti  fiksaciju, izradu preparata, bojenje tkivnih rezova HE i standardnim metodama te prepoznati tehničke probleme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Odrediti načine izbjegavanja zamjene ili pogrešnog označavanja preparata na bilo kojoj točki izrade preparata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Opisati makroskopski uzorak tkiva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Preuzeti materijal (odabir odgovarajućih blokova tkiva iz uzoraka da se prikaže patološka promjena, resekcijski rubovi, odnos tvorbe prema okolnom tkivu i sl.)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Uzeti materijal za smrznute rezove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Uzeti materijal za specijalne metode</w:t>
            </w:r>
          </w:p>
          <w:p w:rsidR="00317FDA" w:rsidRPr="00EC72E7" w:rsidRDefault="00317FDA" w:rsidP="00317FDA">
            <w:pPr>
              <w:numPr>
                <w:ilvl w:val="0"/>
                <w:numId w:val="10"/>
              </w:numPr>
            </w:pPr>
            <w:r w:rsidRPr="00EC72E7">
              <w:t>Savladati način  dobivanja i obrade citološkog uzorka te pripremiti bolesnika prilikom uzimanja</w:t>
            </w:r>
          </w:p>
          <w:p w:rsidR="00317FDA" w:rsidRPr="00EC72E7" w:rsidRDefault="00317FDA" w:rsidP="00317FDA">
            <w:pPr>
              <w:numPr>
                <w:ilvl w:val="0"/>
                <w:numId w:val="10"/>
              </w:numPr>
            </w:pPr>
            <w:r w:rsidRPr="00EC72E7">
              <w:t>Odrediti vrste uzoraka za citološku analizu (punktati, tjelesne tekućine, brisevi, otisci tkiva)</w:t>
            </w:r>
          </w:p>
          <w:p w:rsidR="00317FDA" w:rsidRPr="00EC72E7" w:rsidRDefault="00317FDA" w:rsidP="00317FDA">
            <w:pPr>
              <w:numPr>
                <w:ilvl w:val="0"/>
                <w:numId w:val="10"/>
              </w:numPr>
            </w:pPr>
            <w:r w:rsidRPr="00EC72E7">
              <w:t xml:space="preserve">Pripremiti uzorak za citološku analizu (razmaz, sediment, otisak, suspenzija; Fiksiranje i standardno bojenje za citomorfološku analizu)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 xml:space="preserve">Preliminarno ispitati i pregledati histološki preparat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Preliminarno analizirati normalne i patološki promijenjene stanice na citološkom razmazu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Postaviti dijagnoze u tipičnim slučajevima najčešćih patoloških procesa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lastRenderedPageBreak/>
              <w:t>Standardizirano pisati izvješća uključujući i uporabu dijagnostičkih sustava šifriranja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Opisati osnovne mehanizme nastanka najčešćih patoloških procesa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Analizirati normalne i patološki promijenjene stanice različitih organskih sustava u razmazu. Interpretacija i davanje završnog mišljenja ili preporuka za daljnji dijagnostički postupak</w:t>
            </w:r>
          </w:p>
          <w:p w:rsidR="00317FDA" w:rsidRPr="00EC72E7" w:rsidRDefault="00317FDA" w:rsidP="00317FDA">
            <w:pPr>
              <w:numPr>
                <w:ilvl w:val="0"/>
                <w:numId w:val="10"/>
              </w:numPr>
            </w:pPr>
            <w:r w:rsidRPr="00EC72E7">
              <w:t>Primijeniti metode fiksiranja standardnog bojenja za citomorfološku analizu (May-Grünwald Giemsa, Papanicolaou), te za citokemijske,  imunocitokemijske  i molekulske analize</w:t>
            </w:r>
          </w:p>
          <w:p w:rsidR="00317FDA" w:rsidRPr="00EC72E7" w:rsidRDefault="00317FDA" w:rsidP="00317FDA">
            <w:pPr>
              <w:numPr>
                <w:ilvl w:val="0"/>
                <w:numId w:val="10"/>
              </w:numPr>
            </w:pPr>
            <w:r w:rsidRPr="00EC72E7">
              <w:t>Upoznati organizaciju rada histološkog i citološkog laboratorija</w:t>
            </w:r>
          </w:p>
          <w:p w:rsidR="00317FDA" w:rsidRPr="006D76B1" w:rsidRDefault="00317FDA" w:rsidP="0025099B">
            <w:pPr>
              <w:tabs>
                <w:tab w:val="num" w:pos="221"/>
                <w:tab w:val="left" w:pos="681"/>
              </w:tabs>
              <w:ind w:left="221" w:hanging="221"/>
              <w:rPr>
                <w:b/>
              </w:rPr>
            </w:pPr>
          </w:p>
          <w:p w:rsidR="00317FDA" w:rsidRPr="006D76B1" w:rsidRDefault="00317FDA" w:rsidP="0025099B">
            <w:pPr>
              <w:tabs>
                <w:tab w:val="num" w:pos="221"/>
                <w:tab w:val="left" w:pos="681"/>
              </w:tabs>
              <w:ind w:left="221" w:hanging="221"/>
              <w:rPr>
                <w:b/>
              </w:rPr>
            </w:pP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D76B1">
              <w:rPr>
                <w:rFonts w:ascii="Times New Roman" w:hAnsi="Times New Roman" w:cs="Times New Roman"/>
                <w:b/>
              </w:rPr>
              <w:t>Specijalna  patologija</w:t>
            </w:r>
            <w:r>
              <w:rPr>
                <w:rFonts w:ascii="Times New Roman" w:hAnsi="Times New Roman" w:cs="Times New Roman"/>
                <w:b/>
              </w:rPr>
              <w:t xml:space="preserve"> – kirurška i bioptička patologija</w:t>
            </w:r>
            <w:r w:rsidRPr="006D76B1">
              <w:rPr>
                <w:rFonts w:ascii="Times New Roman" w:hAnsi="Times New Roman" w:cs="Times New Roman"/>
                <w:b/>
              </w:rPr>
              <w:t xml:space="preserve">- </w:t>
            </w:r>
            <w:r w:rsidRPr="006D76B1">
              <w:rPr>
                <w:rFonts w:ascii="Times New Roman" w:hAnsi="Times New Roman" w:cs="Times New Roman"/>
              </w:rPr>
              <w:t>14 mjeseci</w:t>
            </w:r>
            <w:r w:rsidRPr="006D76B1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</w:rPr>
            </w:pPr>
            <w:r w:rsidRPr="006D76B1">
              <w:rPr>
                <w:rFonts w:ascii="Times New Roman" w:hAnsi="Times New Roman" w:cs="Times New Roman"/>
              </w:rPr>
              <w:t xml:space="preserve">Tijekom  </w:t>
            </w:r>
            <w:r>
              <w:rPr>
                <w:rFonts w:ascii="Times New Roman" w:hAnsi="Times New Roman" w:cs="Times New Roman"/>
              </w:rPr>
              <w:t xml:space="preserve">ovog dijela </w:t>
            </w:r>
            <w:r w:rsidRPr="006D76B1">
              <w:rPr>
                <w:rFonts w:ascii="Times New Roman" w:hAnsi="Times New Roman" w:cs="Times New Roman"/>
              </w:rPr>
              <w:t>programa specijalizant treba učiniti samostalno najmanje 30 obdukcija (uključujući i 10 fetalnih), pregledati 1600 biopsija i 500 razmaza te steći sljedeće kompetencije:</w:t>
            </w:r>
            <w:r w:rsidRPr="006D76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D76B1">
              <w:rPr>
                <w:rFonts w:ascii="Times New Roman" w:hAnsi="Times New Roman" w:cs="Times New Roman"/>
                <w:color w:val="000000"/>
                <w:u w:val="single"/>
              </w:rPr>
              <w:t xml:space="preserve">kirurška patologija - </w:t>
            </w:r>
            <w:r w:rsidRPr="006D76B1">
              <w:rPr>
                <w:rFonts w:ascii="Times New Roman" w:hAnsi="Times New Roman" w:cs="Times New Roman"/>
                <w:u w:val="single"/>
              </w:rPr>
              <w:t>6 mjeseci (2 mj. dojka)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</w:rPr>
              <w:t>Tijekom  programa iz kirurške  patologije specijalizant treba učiniti samostalno najmanje 20 obdukcija, pregledati 600 biopsija/operativnih uzoraka (200 dojka, 100 hemato, 50 gastro) i 50 razmaza te steći sljedeće kompetencije:</w:t>
            </w:r>
            <w:r w:rsidRPr="006D76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76B1">
              <w:rPr>
                <w:rFonts w:ascii="Times New Roman" w:hAnsi="Times New Roman" w:cs="Times New Roman"/>
                <w:color w:val="000000"/>
              </w:rPr>
              <w:tab/>
            </w: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Steći vještinu prepoznavanja osnovnih uzoraka tkiva s upalnim, degenerativnim, tumorskim i ostalim patološkim promjenama</w:t>
            </w: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Prepoznati granične promjene (principi diferencijalne dijagnoze određenih lezija)</w:t>
            </w: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Pisati standardno patohistološko izvješće sa svim relevantnim podacima za kliničku primjenu</w:t>
            </w: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Sudjelovati u raspravi na kliničko-patološkim sastancima kod zanimljivih slučajeva</w:t>
            </w: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Svladati vještinu preuzimanja, izrade i načelne interpretacije smrznutih intraoperativnih rezova</w:t>
            </w: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Upoznati principe određivanja potrebe i primjene dodatnih tehnika bojenja ili imunohistokemijske metode u svrhu rješavanja kompliciranijih slučajeva</w:t>
            </w: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Procijeniti koji slučajevi zahtijevaju konzultaciju iskusnijeg patologa</w:t>
            </w: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 xml:space="preserve">Samostalno napraviti  obdukciju s potpunim izvješćem, mikroskopskom analizom materijala uzetog na autopsiji uz prezentiranje nalaza na kliničko-patološkim sastancima </w:t>
            </w: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Korelirati citološki i histološki nalaz na operativnom materijalu („imprint citologija“)</w:t>
            </w:r>
          </w:p>
          <w:p w:rsidR="00317FDA" w:rsidRPr="006D76B1" w:rsidRDefault="00317FDA" w:rsidP="0025099B">
            <w:pPr>
              <w:pStyle w:val="StandardWeb1"/>
              <w:tabs>
                <w:tab w:val="num" w:pos="221"/>
              </w:tabs>
              <w:spacing w:before="0" w:beforeAutospacing="0" w:after="0" w:afterAutospacing="0"/>
              <w:ind w:hanging="1481"/>
              <w:rPr>
                <w:rFonts w:ascii="Times New Roman" w:hAnsi="Times New Roman" w:cs="Times New Roman"/>
              </w:rPr>
            </w:pPr>
          </w:p>
          <w:p w:rsidR="00317FDA" w:rsidRPr="006D76B1" w:rsidRDefault="00317FDA" w:rsidP="00317FDA">
            <w:pPr>
              <w:pStyle w:val="StandardWeb1"/>
              <w:numPr>
                <w:ilvl w:val="1"/>
                <w:numId w:val="11"/>
              </w:numPr>
              <w:tabs>
                <w:tab w:val="clear" w:pos="1481"/>
                <w:tab w:val="num" w:pos="221"/>
              </w:tabs>
              <w:spacing w:before="0" w:beforeAutospacing="0" w:after="0" w:afterAutospacing="0"/>
              <w:ind w:hanging="1481"/>
              <w:rPr>
                <w:rFonts w:ascii="Times New Roman" w:hAnsi="Times New Roman" w:cs="Times New Roman"/>
                <w:u w:val="single"/>
              </w:rPr>
            </w:pPr>
            <w:r w:rsidRPr="006D76B1">
              <w:rPr>
                <w:rFonts w:ascii="Times New Roman" w:hAnsi="Times New Roman" w:cs="Times New Roman"/>
                <w:u w:val="single"/>
              </w:rPr>
              <w:t>ginekološka i perinatalna patologija- 3 mjeseca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rPr>
                <w:rFonts w:ascii="Times New Roman" w:hAnsi="Times New Roman" w:cs="Times New Roman"/>
                <w:u w:val="single"/>
              </w:rPr>
            </w:pPr>
            <w:r w:rsidRPr="006D76B1">
              <w:rPr>
                <w:rFonts w:ascii="Times New Roman" w:hAnsi="Times New Roman" w:cs="Times New Roman"/>
              </w:rPr>
              <w:t>Tijekom  programa iz ginekološke  patologije specijalizant treba učiniti samostalno najmanje 10 fetalnih/perinatalnih obdukcija, pregledati 400 biopsija i 350 razmaza te steći sljedeće kompetencije:</w:t>
            </w:r>
            <w:r w:rsidRPr="006D76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76B1">
              <w:rPr>
                <w:rFonts w:ascii="Times New Roman" w:hAnsi="Times New Roman" w:cs="Times New Roman"/>
                <w:color w:val="000000"/>
              </w:rPr>
              <w:tab/>
            </w:r>
            <w:r w:rsidRPr="006D76B1"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lastRenderedPageBreak/>
              <w:t>Pristupiti fetalnoj/perinatalnoj obdukciji obzirom na mogućnost postojanja malformacije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Upoznati se s najčešćim malformacijskim sindromima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Dijagnosticirati najčešće kongenitalne srčane mane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Pregledati posteljicu i prepoznati najčešće promjene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Sudjelovati barem na jednom sastanku na kojem se raspravlja o perinatalnom morbiditetu i mortalitetu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Preuzimati ginekološki materijal i prepoznati osnovne upalne i tumorske promjene genitalnog sustava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Preuzimati, poznavati izradu  i načelno interpretirati smrznute intraoperativne rezove iz područja ginekološke patologije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Intrepretirati makroskopski nalaz za vrijeme operacije i ocjenu vrijednosti smrznutog reza u pojedinim slučajevima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 xml:space="preserve">Sudjelovati na kliničko-patološkim sastancima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Procijeniti adekvatnost materijala, odrediti i pratiti obradu  materijala (fiksacija i bojenje) u citomorfološkoj dijagnostici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 xml:space="preserve">Razlikovati normalne stanice genitalnog trakta žene različite životne dobi na razmazu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Razlikovati upalne, degenerativne  promjene, metaplaziju, reparaciju, intraepitelne lezije i invazivne lezije na razmazu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2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hanging="720"/>
              <w:rPr>
                <w:rFonts w:ascii="Times New Roman" w:hAnsi="Times New Roman" w:cs="Times New Roman"/>
                <w:u w:val="single"/>
              </w:rPr>
            </w:pPr>
            <w:r w:rsidRPr="006D76B1">
              <w:rPr>
                <w:rFonts w:ascii="Times New Roman" w:hAnsi="Times New Roman" w:cs="Times New Roman"/>
                <w:u w:val="single"/>
              </w:rPr>
              <w:t>endoskopska i punkcijska patologija - 4 mjeseca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ind w:left="41"/>
              <w:rPr>
                <w:rFonts w:ascii="Times New Roman" w:hAnsi="Times New Roman" w:cs="Times New Roman"/>
                <w:u w:val="single"/>
              </w:rPr>
            </w:pPr>
            <w:r w:rsidRPr="006D76B1">
              <w:rPr>
                <w:rFonts w:ascii="Times New Roman" w:hAnsi="Times New Roman" w:cs="Times New Roman"/>
              </w:rPr>
              <w:t xml:space="preserve">Tijekom  programa iz </w:t>
            </w:r>
            <w:r w:rsidRPr="006D76B1">
              <w:rPr>
                <w:rFonts w:ascii="Times New Roman" w:hAnsi="Times New Roman" w:cs="Times New Roman"/>
                <w:i/>
              </w:rPr>
              <w:t>Endoskopske i punkcijske patologije</w:t>
            </w:r>
            <w:r w:rsidRPr="006D76B1">
              <w:rPr>
                <w:rFonts w:ascii="Times New Roman" w:hAnsi="Times New Roman" w:cs="Times New Roman"/>
              </w:rPr>
              <w:t xml:space="preserve"> specijalizant treba pregledati 600 uzoraka uzetih endoskopskim metodama (biopsija sluznice jednjaka, želuca, duodenuma, tankog i debelog crijeva)  i 100 razmaza te steći sljedeće kompetencije:</w:t>
            </w:r>
            <w:r w:rsidRPr="006D76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76B1">
              <w:rPr>
                <w:rFonts w:ascii="Times New Roman" w:hAnsi="Times New Roman" w:cs="Times New Roman"/>
                <w:color w:val="000000"/>
              </w:rPr>
              <w:tab/>
            </w:r>
            <w:r w:rsidRPr="006D76B1">
              <w:rPr>
                <w:rFonts w:ascii="Times New Roman" w:hAnsi="Times New Roman" w:cs="Times New Roman"/>
                <w:u w:val="single"/>
              </w:rPr>
              <w:t xml:space="preserve">         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Prepoznavati i razlikovati tipične upalne  i tumorske promjene sluznice GI trakta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Prepoznavati granične lezije (stupnjevi displazije epitela) te kliničku vrijednost istih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>Opisati osnove biopsije iglom (biopsije jetre, bubrega, gušterače) te značajke uzoraka dobivenih punkcionom biopsijom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 xml:space="preserve">Razlikovati morfološke karakteristike normalnih elemenata jetre i bubrega kao i osnovne promjene nastale kod upala i kroničnih degenerativnih promjena, primarnih i sekundarnih tumora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</w:rPr>
              <w:t xml:space="preserve">Procijeniti adekvatnost materijala, odrediti i pratiti obradu  materijala (fiksacija i bojenje) u citomorfološkoj dijagnostici gastrointestinalnog trakta.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</w:rPr>
              <w:t xml:space="preserve">Razlikovati normalne, upalno, metaplastično i displastično promijenjene te  tumorske stanice GI trakta u razmazu. </w:t>
            </w:r>
          </w:p>
          <w:p w:rsidR="00317FDA" w:rsidRPr="006D76B1" w:rsidRDefault="00317FDA" w:rsidP="0025099B">
            <w:pPr>
              <w:pStyle w:val="StandardWeb1"/>
              <w:spacing w:before="0" w:beforeAutospacing="0" w:after="0" w:afterAutospacing="0"/>
              <w:ind w:left="539"/>
              <w:rPr>
                <w:rFonts w:ascii="Times New Roman" w:hAnsi="Times New Roman" w:cs="Times New Roman"/>
                <w:color w:val="000000"/>
              </w:rPr>
            </w:pP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hanging="72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D76B1">
              <w:rPr>
                <w:rFonts w:ascii="Times New Roman" w:hAnsi="Times New Roman" w:cs="Times New Roman"/>
                <w:color w:val="000000"/>
                <w:u w:val="single"/>
              </w:rPr>
              <w:t>dijagnosti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č</w:t>
            </w:r>
            <w:r w:rsidRPr="006D76B1">
              <w:rPr>
                <w:rFonts w:ascii="Times New Roman" w:hAnsi="Times New Roman" w:cs="Times New Roman"/>
                <w:color w:val="000000"/>
                <w:u w:val="single"/>
              </w:rPr>
              <w:t xml:space="preserve">ke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metode </w:t>
            </w:r>
            <w:r w:rsidRPr="006D76B1">
              <w:rPr>
                <w:rFonts w:ascii="Times New Roman" w:hAnsi="Times New Roman" w:cs="Times New Roman"/>
                <w:color w:val="000000"/>
                <w:u w:val="single"/>
              </w:rPr>
              <w:t>u patologiji - 1 mjesec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  <w:tab w:val="num" w:pos="94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Odabrati i primijeniti osnovne specijalne i histokemijske metode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  <w:tab w:val="num" w:pos="94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Odabrati i primijeniti osnovne imunohistokemijske metode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  <w:tab w:val="num" w:pos="94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Upoznati način uzimanja materijala za elektronsku mikroskopiju (fiksacija i priprema) te osnovne indikacije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  <w:tab w:val="num" w:pos="94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Upoznati se s osnovama interpretacije nalaza i principima informacija koje nalazi specijalnih metoda daju u postupku dijagnostike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lastRenderedPageBreak/>
              <w:t>Upoznati principe indikacije, način uzimanja materijala i interpretacije histokemijskih, imunohistokemijskih i elektronsko-mikroskopskih nalaza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  <w:tab w:val="num" w:pos="94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Upoznati se s osnovama metoda staničnih kultura i njihovom vrijednosti u kliničkoj praksi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  <w:tab w:val="num" w:pos="94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Upoznati osnove metode protočne  citometrije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  <w:tab w:val="num" w:pos="94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 xml:space="preserve">Upoznati osnove citogenetike </w:t>
            </w:r>
          </w:p>
          <w:p w:rsidR="00317FDA" w:rsidRPr="006D76B1" w:rsidRDefault="00317FDA" w:rsidP="00317FDA">
            <w:pPr>
              <w:pStyle w:val="StandardWeb1"/>
              <w:numPr>
                <w:ilvl w:val="0"/>
                <w:numId w:val="13"/>
              </w:numPr>
              <w:tabs>
                <w:tab w:val="clear" w:pos="720"/>
                <w:tab w:val="num" w:pos="221"/>
                <w:tab w:val="num" w:pos="941"/>
              </w:tabs>
              <w:spacing w:before="0" w:beforeAutospacing="0" w:after="0" w:afterAutospacing="0"/>
              <w:ind w:left="221" w:hanging="221"/>
              <w:rPr>
                <w:rFonts w:ascii="Times New Roman" w:hAnsi="Times New Roman" w:cs="Times New Roman"/>
                <w:color w:val="000000"/>
              </w:rPr>
            </w:pPr>
            <w:r w:rsidRPr="006D76B1">
              <w:rPr>
                <w:rFonts w:ascii="Times New Roman" w:hAnsi="Times New Roman" w:cs="Times New Roman"/>
                <w:color w:val="000000"/>
              </w:rPr>
              <w:t>Upoznati osnove  vrijednosti metoda molekulske patologije te ostalih suvremenih dijagnostičkih metoda u kliničkoj praksi</w:t>
            </w:r>
          </w:p>
          <w:p w:rsidR="00317FDA" w:rsidRPr="00EC72E7" w:rsidRDefault="00317FDA" w:rsidP="0025099B">
            <w:pPr>
              <w:jc w:val="both"/>
            </w:pPr>
          </w:p>
          <w:p w:rsidR="00317FDA" w:rsidRPr="00EC72E7" w:rsidRDefault="00317FDA" w:rsidP="0025099B">
            <w:r w:rsidRPr="00EC72E7">
              <w:t>2. FORENZIČKA TANATOLOGIJA</w:t>
            </w:r>
            <w:r>
              <w:t xml:space="preserve"> - </w:t>
            </w:r>
            <w:r w:rsidRPr="00EC72E7">
              <w:t>po završetku specijalizacije pristupnik treba moći samostalno utvrditi činjenicu i približno vrijeme smrti poznavajući rane znakove smrti i poslijesmrtne promjene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>3. FORENZIČKA OBDUKCIJA I FORENZIČKA HISTOLOGIJA</w:t>
            </w:r>
            <w:r>
              <w:t xml:space="preserve">- </w:t>
            </w:r>
            <w:r w:rsidRPr="00EC72E7">
              <w:t>po završetku specijalizacije pristupnik treba poznavati i znati samostalno primijeniti sudskomedicinsku obdukcijsku tehniku, sastavljanje zapisnika o sudskomedicinskoj obdukciji i davanje sudskomedicinskog mišljenja kao interpretacije obdukcijskog nalaza, sve u smislu samostalnog obavljanja sudskomedicinske obdukcije i samostalnog sastavljanja zapisnika s nalazom i mišljenjem, odnosno interpretacijom obdukcijskog nalaza, kao i samostalno na adekvatan način uzeti uzorke za forenzičku histološku analizu, te ih samostalno analizirati i interpretirati u sklopu zapisnika o sudskomedicinskoj obdukciji (najmanje 150 sudskomedicinskih obdukcija s histološkom analizom)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>4. PATOLOGIJA TRAUME</w:t>
            </w:r>
            <w:r>
              <w:t xml:space="preserve"> - </w:t>
            </w:r>
            <w:r w:rsidRPr="00EC72E7">
              <w:t>po završetku specijalizacije pristupnik treba znati samostalno prepoznati, analizirati i interpretirati vidljive tragove mehaničkog oštećenja zdravlja, asfiksije, te fizikalnih, nutritivnih i psihičkih ozljeda na mrtvom tijelu i živoj osobi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>5. ČEDOMORSTVO, DJELA PROTIV SPOLNOSTI, NASILJE U OBITELJI</w:t>
            </w:r>
            <w:r>
              <w:t xml:space="preserve"> - </w:t>
            </w:r>
            <w:r w:rsidRPr="00EC72E7">
              <w:t>po završetku specijalizacije pristupnik treba znati samostalno obaviti obdukciju fetusa i novorođenčadi i na njima prepoznati znakove živorođenosti odnosno mrtvorođenosti, kao i tragove nasilja/nasilne smrti; prilikom obdukcije osoba umrlih nasilnom smrću uočiti tragove koji upućuju na nevoljnu seksualnu aktivnost prije smrti; analiziranjem medicinske dokumentacije, a prema potrebi i pregledom živih osoba, uočiti i interpretirati nalaze koji upućuju na djela protiv spolnosti i zlostavljanje u obitelji, posebice kod osoba ženskog spola i djece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>6. FORENZIČKA TOKSIKOLOGIJA</w:t>
            </w:r>
            <w:r>
              <w:t xml:space="preserve"> - </w:t>
            </w:r>
            <w:r w:rsidRPr="00EC72E7">
              <w:t xml:space="preserve">po završetku specijalizacije pristupnik treba moći samostalno, na ispravan način uzeti, transportirati i pohraniti uzorke za toksikološku analizu živih osoba i tijekom obdukcije, razumjeti laboratorijske </w:t>
            </w:r>
            <w:r w:rsidRPr="00EC72E7">
              <w:lastRenderedPageBreak/>
              <w:t>postupke tijekom toksikoloških analiza i interpretirati toksikološki nalaz u sudskomedicinskom smislu (najmanje 150 slučajeva)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>7. IDENTIFIKACIJA</w:t>
            </w:r>
            <w:r>
              <w:t xml:space="preserve"> - </w:t>
            </w:r>
            <w:r w:rsidRPr="00EC72E7">
              <w:t>pristupnik po završetku specijalizacije treba poznavati principe klasičnih metoda identifikacije, te osnovne principe forenzičke antropologije i forenzičke odontologije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 xml:space="preserve">8. MOLEKULARNE METODE U SUDSKOJ MEDICINI (DNA) </w:t>
            </w:r>
            <w:r>
              <w:t>-</w:t>
            </w:r>
            <w:r w:rsidRPr="00EC72E7">
              <w:t xml:space="preserve"> po završetku specijalizacije pristupnik treba poznavati i razumjeti postupke uzimanja uzoraka za molekularne analize, kao i same metode forenzičkih molekularnih analiza, te moći samostalno interpretirati dobiven nalaz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 xml:space="preserve">9. TRASEOLOGIJA I BALISTIKA </w:t>
            </w:r>
            <w:r>
              <w:t>-</w:t>
            </w:r>
            <w:r w:rsidRPr="00EC72E7">
              <w:t xml:space="preserve"> po završetku specijalizacije pristupnik treba poznavati principe utvrđivanja prisutnosti i analize prvenstveno bioloških tragova, te osnovne principe balistike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 xml:space="preserve">10. KRIMINALISTIČKO ISTRAŽIVANJE </w:t>
            </w:r>
            <w:r>
              <w:t>-</w:t>
            </w:r>
            <w:r w:rsidRPr="00EC72E7">
              <w:t xml:space="preserve"> pristupnik po završetku specijalizacije treba biti upoznat s principima modernog kriminalističkog istraživanja, a posebice ulogom specijalista sudske medicine u pojedinim istražnim radnjama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 xml:space="preserve">11. FORENZIČKA RADIOLOGIJA </w:t>
            </w:r>
            <w:r>
              <w:t>-</w:t>
            </w:r>
            <w:r w:rsidRPr="00EC72E7">
              <w:t xml:space="preserve"> po završetku specijalizacije pristupnik treba poznavati osnovne principe forenzičke radiologije, te moći samostalno interpretirati forenzičko-radiološki nalaz u sudskomedicinskom smislu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 xml:space="preserve">12. ZAKONSKA REGULATIVA </w:t>
            </w:r>
            <w:r>
              <w:t>-</w:t>
            </w:r>
            <w:r w:rsidRPr="00EC72E7">
              <w:t xml:space="preserve"> po završetku specijalizacije pristupnik treba poznavati i znati samostalno primijeniti zakonsku regulativu nužnu u obavljanju svakodnevnog posla specijalista sudske medicine (Kazneni zakon, Zakon o kaznenom postupku, Zakon o parničnom postupku, Zakon o pravima pacijenata, Pravilnik o načinu pregleda umrlih, te o utvrđivanju vremena i uzroka smrti, kao i ostale relevantne zakonske i podzakonske akte) (3)</w:t>
            </w:r>
          </w:p>
          <w:p w:rsidR="00317FDA" w:rsidRPr="00EC72E7" w:rsidRDefault="00317FDA" w:rsidP="0025099B"/>
          <w:p w:rsidR="00317FDA" w:rsidRPr="00EC72E7" w:rsidRDefault="00317FDA" w:rsidP="0025099B">
            <w:r w:rsidRPr="00EC72E7">
              <w:t xml:space="preserve">13. SUDSKOMEDICINSKA VJEŠTAČENJA </w:t>
            </w:r>
            <w:r>
              <w:t>-</w:t>
            </w:r>
            <w:r w:rsidRPr="00EC72E7">
              <w:t xml:space="preserve"> po završetku specijalizacije pristupnik treba znati samostalno vještačiti u kaznenom i parničnom postupku, i to samostalno i u sklopu kombiniranih vještačenja (najmanje 30 sudskih spisa u kaznenom i 30 u parničnom postupku, te prisustvovanje na najmanje 10 rasprava na županijskom i 20 na općinskom sudu) (3)</w:t>
            </w:r>
          </w:p>
          <w:p w:rsidR="00317FDA" w:rsidRPr="00EC72E7" w:rsidRDefault="00317FDA" w:rsidP="0025099B"/>
          <w:p w:rsidR="00317FDA" w:rsidRDefault="00317FDA" w:rsidP="0025099B">
            <w:r w:rsidRPr="00EC72E7">
              <w:lastRenderedPageBreak/>
              <w:t xml:space="preserve">14. FORENZIČKA ENTOMOLOGIJA </w:t>
            </w:r>
            <w:r>
              <w:t>-</w:t>
            </w:r>
            <w:r w:rsidRPr="00EC72E7">
              <w:t xml:space="preserve"> po završetku specijalizacije pristupnik treba poznavati osnovne principe forenzičke entomologije, te moći samostalno na pravilna način uzeti, transportirati i pohraniti uzroke za forenzičko-entomološku analizu i interpretirati njen rezultat (3)</w:t>
            </w:r>
          </w:p>
          <w:p w:rsidR="00317FDA" w:rsidRDefault="00317FDA" w:rsidP="0025099B"/>
          <w:p w:rsidR="00317FDA" w:rsidRPr="00EC72E7" w:rsidRDefault="00317FDA" w:rsidP="0025099B">
            <w:r>
              <w:t xml:space="preserve">15. </w:t>
            </w:r>
            <w:r w:rsidRPr="00EC72E7">
              <w:t xml:space="preserve">ORGANIZACIJA, PLANIRANJE I UPRAVLJANJE U SUDSKOJ MEDICINI </w:t>
            </w:r>
            <w:r>
              <w:t>-</w:t>
            </w:r>
            <w:r w:rsidRPr="00EC72E7">
              <w:t xml:space="preserve"> po završetku specijalizacije pristupnik treba poznavati osnovne principe organizacije, planiranja i upravljanja u sudskoj medicini.(3)</w:t>
            </w:r>
          </w:p>
          <w:p w:rsidR="00317FDA" w:rsidRPr="002F4325" w:rsidRDefault="00317FDA" w:rsidP="0025099B">
            <w:pPr>
              <w:jc w:val="both"/>
            </w:pPr>
          </w:p>
        </w:tc>
      </w:tr>
      <w:tr w:rsidR="00317FDA" w:rsidRPr="006D76B1" w:rsidTr="0025099B">
        <w:trPr>
          <w:jc w:val="center"/>
        </w:trPr>
        <w:tc>
          <w:tcPr>
            <w:tcW w:w="2706" w:type="dxa"/>
            <w:shd w:val="clear" w:color="auto" w:fill="auto"/>
          </w:tcPr>
          <w:p w:rsidR="00317FDA" w:rsidRPr="006D76B1" w:rsidRDefault="00317FDA" w:rsidP="0025099B">
            <w:pPr>
              <w:rPr>
                <w:b/>
              </w:rPr>
            </w:pPr>
            <w:r w:rsidRPr="006D76B1">
              <w:rPr>
                <w:b/>
              </w:rPr>
              <w:lastRenderedPageBreak/>
              <w:t>Uvjeti za ustanovu u kojoj se provodi specijalizacija</w:t>
            </w:r>
          </w:p>
        </w:tc>
        <w:tc>
          <w:tcPr>
            <w:tcW w:w="12056" w:type="dxa"/>
            <w:shd w:val="clear" w:color="auto" w:fill="auto"/>
          </w:tcPr>
          <w:p w:rsidR="001052C7" w:rsidRDefault="001052C7" w:rsidP="001052C7">
            <w:r>
              <w:t>Ustanova mora ispunjavati uvjete iz članka 5. ili 6. Pravilnika o specijalističkom usavršavanju doktora medicine.</w:t>
            </w:r>
          </w:p>
          <w:p w:rsidR="001052C7" w:rsidRDefault="001052C7" w:rsidP="001052C7">
            <w:r>
              <w:t>Posebni uvjeti:</w:t>
            </w:r>
          </w:p>
          <w:p w:rsidR="001052C7" w:rsidRDefault="001052C7" w:rsidP="001052C7">
            <w:r>
              <w:t>Dijelovi specijalizacije moraju se obaviti u sljedećim ustanovama:</w:t>
            </w:r>
          </w:p>
          <w:p w:rsidR="001052C7" w:rsidRDefault="001052C7" w:rsidP="001052C7">
            <w:r>
              <w:t>1. OPĆA I AUTOPSIJSKA (OBDUKCIJSKA) PATOLOGIJA I SPECIJALNA – KIRURŠKA I BIOPTIČKA PATOLOGIJA (ZAJEDNIČKO DEBLO): pri zavodima za patologiju.</w:t>
            </w:r>
          </w:p>
          <w:p w:rsidR="001052C7" w:rsidRDefault="001052C7" w:rsidP="001052C7">
            <w:r>
              <w:t>2. FORENZIČKA TANATOLOGIJA: pri zavodima za sudsku medicinu</w:t>
            </w:r>
          </w:p>
          <w:p w:rsidR="001052C7" w:rsidRDefault="001052C7" w:rsidP="001052C7">
            <w:r>
              <w:t>3. FORENZIČKA OBDUKCIJA I FORENZIČKA HISTOLOGIJA: pri zavodima za sudsku medicinu</w:t>
            </w:r>
          </w:p>
          <w:p w:rsidR="001052C7" w:rsidRDefault="001052C7" w:rsidP="001052C7">
            <w:r>
              <w:t>4. PATOLOGIJA TRAUME: pri zavodima za sudsku medicinu</w:t>
            </w:r>
          </w:p>
          <w:p w:rsidR="001052C7" w:rsidRDefault="001052C7" w:rsidP="001052C7">
            <w:r>
              <w:t>5. ČEDOMORSTVO, DJELA PROTIV SPOLNOSTI, NASILJE U OBITELJI: pri zavodima za sudsku medicinu</w:t>
            </w:r>
          </w:p>
          <w:p w:rsidR="001052C7" w:rsidRDefault="001052C7" w:rsidP="001052C7">
            <w:r>
              <w:t>6. FORENZIČKA TOKSIKOLOGIJA: pri zavodima za sudsku medicinu</w:t>
            </w:r>
          </w:p>
          <w:p w:rsidR="001052C7" w:rsidRDefault="001052C7" w:rsidP="001052C7">
            <w:r>
              <w:t>7. IDENTIFIKACIJA: u dijelu forenzičke antropologije pri Odsjeku za arheologiju HAZU u Zagrebu, a za područje forenzičke odontologije pri Katedri za forenzičnu dentalnu medicinu Stomatološkog fakulteta u Zagrebu</w:t>
            </w:r>
          </w:p>
          <w:p w:rsidR="001052C7" w:rsidRDefault="001052C7" w:rsidP="001052C7">
            <w:r>
              <w:t>8. MOLEKULARNE METODE U SUDSKOJ MEDICINI (DNA): pri zavodima za sudsku medicinu.</w:t>
            </w:r>
          </w:p>
          <w:p w:rsidR="001052C7" w:rsidRDefault="001052C7" w:rsidP="001052C7">
            <w:r>
              <w:t>9. TRASEOLOGIJA I BALISTIKA: dio u sklopu teoretske nastave, drugi pri zavodima za sudsku medicine u suradnji s Ministarstvom unutarnjih poslova</w:t>
            </w:r>
          </w:p>
          <w:p w:rsidR="001052C7" w:rsidRDefault="001052C7" w:rsidP="001052C7">
            <w:r>
              <w:t>10. KRIMINALISTIČKO ISTRAŽIVANJE: dio u sklopu teoretske nastave, drugi dio pri zavodima za sudsku medicinu u suradnji s Ministarstvom unutarnjih poslova.</w:t>
            </w:r>
          </w:p>
          <w:p w:rsidR="001052C7" w:rsidRDefault="001052C7" w:rsidP="001052C7">
            <w:r>
              <w:t>11. FORENZIČKA RADIOLOGIJA: pri klinikama za radiologiju</w:t>
            </w:r>
          </w:p>
          <w:p w:rsidR="001052C7" w:rsidRDefault="001052C7" w:rsidP="001052C7">
            <w:r>
              <w:t>12. ZAKONSKA REGULATIVA: pri zavodima za sudsku medicinu</w:t>
            </w:r>
          </w:p>
          <w:p w:rsidR="001052C7" w:rsidRDefault="001052C7" w:rsidP="001052C7">
            <w:r>
              <w:t>13. SUDSKOMEDICINSKA VJEŠTAČENJA: pri zavodima za sudsku medicinu, te sudovima.</w:t>
            </w:r>
          </w:p>
          <w:p w:rsidR="001052C7" w:rsidRDefault="001052C7" w:rsidP="001052C7">
            <w:r>
              <w:t>14. FORENZIČKA ENTOMOLOGIJA: pri Biološkom odsjeku Prirodovno-matematičkog fakulteta u Zagrebu</w:t>
            </w:r>
          </w:p>
          <w:p w:rsidR="001052C7" w:rsidRDefault="001052C7" w:rsidP="001052C7">
            <w:r>
              <w:t>15. ORGANIZACIJA, PLANIRANJE I UPRAVLJANJE U SUDSKOJ MEDICINI: jedan dio u sklopu teoretske nastave, a ostalo pri zavodima za sudsku medicinu.</w:t>
            </w:r>
          </w:p>
          <w:p w:rsidR="001052C7" w:rsidRDefault="001052C7" w:rsidP="001052C7">
            <w:pPr>
              <w:ind w:left="360"/>
            </w:pPr>
          </w:p>
          <w:p w:rsidR="00317FDA" w:rsidRPr="006D76B1" w:rsidRDefault="001052C7" w:rsidP="001052C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TEORIJSKA NASTAVA: za područja kriminalističkog istraživanja, te organizacije, planiranja i upravljanja u sudskoj medicini, bilo bi moguće iskoristiti, u dogovoru s voditeljima, manji dio resursa nastavnog programa za polaznike Policijske akademije, kao i specijalističkih poslijediplomskih studija (Kriminalističko istraživanje pri Pravnom fakultetu u Rijeci, Poslijediplomski studij iz kaznenog prava pri pravnim fakultetima gdje takav studij postoji, Menadžment u zdravstvu pri Medicinskom fakultetu u Zagrebu, studij Organizacija, planiranje i upravljanje u zdravstvu pri Medicinskom fakultetu u Rijeci) u smislu organiziranog pohađanja manjih ciljanih dijelova nastave od strane specijalizanata sudske medicine.</w:t>
            </w:r>
          </w:p>
        </w:tc>
      </w:tr>
    </w:tbl>
    <w:p w:rsidR="00317FDA" w:rsidRPr="006F3398" w:rsidRDefault="00317FDA" w:rsidP="00317FDA">
      <w:pPr>
        <w:rPr>
          <w:rFonts w:ascii="Arial" w:hAnsi="Arial" w:cs="Arial"/>
          <w:b/>
          <w:sz w:val="22"/>
          <w:szCs w:val="22"/>
        </w:rPr>
      </w:pPr>
    </w:p>
    <w:p w:rsidR="00317FDA" w:rsidRDefault="00317FDA" w:rsidP="00317FDA">
      <w:pPr>
        <w:rPr>
          <w:rFonts w:ascii="Arial" w:hAnsi="Arial" w:cs="Arial"/>
          <w:b/>
          <w:sz w:val="22"/>
          <w:szCs w:val="22"/>
        </w:rPr>
      </w:pPr>
    </w:p>
    <w:p w:rsidR="00317FDA" w:rsidRPr="00545088" w:rsidRDefault="00317FDA" w:rsidP="00317FDA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317FDA" w:rsidRDefault="00317FDA" w:rsidP="00317F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SUDSKA MEDICINA</w:t>
      </w:r>
    </w:p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14"/>
      </w:tblGrid>
      <w:tr w:rsidR="00317FDA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317FDA" w:rsidRPr="000209E2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317FDA" w:rsidRPr="000209E2" w:rsidRDefault="00317FDA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14" w:type="dxa"/>
            <w:vMerge w:val="restart"/>
            <w:tcBorders>
              <w:right w:val="single" w:sz="4" w:space="0" w:color="auto"/>
            </w:tcBorders>
            <w:vAlign w:val="center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FDA" w:rsidRPr="000209E2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8255" r="5715" b="1079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7D22148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17FDA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0209E2" w:rsidRDefault="00317FDA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14" w:type="dxa"/>
            <w:vMerge/>
            <w:tcBorders>
              <w:right w:val="single" w:sz="4" w:space="0" w:color="auto"/>
            </w:tcBorders>
            <w:vAlign w:val="center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317FDA" w:rsidRPr="000209E2" w:rsidRDefault="00317FDA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14" w:type="dxa"/>
            <w:vAlign w:val="center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17FDA" w:rsidRPr="000209E2" w:rsidTr="0025099B">
        <w:trPr>
          <w:trHeight w:val="540"/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0209E2" w:rsidTr="0025099B">
        <w:trPr>
          <w:trHeight w:val="519"/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0209E2" w:rsidTr="0025099B">
        <w:trPr>
          <w:jc w:val="center"/>
        </w:trPr>
        <w:tc>
          <w:tcPr>
            <w:tcW w:w="6227" w:type="dxa"/>
          </w:tcPr>
          <w:p w:rsidR="00317FDA" w:rsidRPr="00BB284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0209E2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0209E2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0209E2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317FDA" w:rsidRPr="004D7C79" w:rsidRDefault="00317FDA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F1736B" w:rsidTr="0025099B">
        <w:trPr>
          <w:jc w:val="center"/>
        </w:trPr>
        <w:tc>
          <w:tcPr>
            <w:tcW w:w="6227" w:type="dxa"/>
          </w:tcPr>
          <w:p w:rsidR="00317FDA" w:rsidRPr="004D7C79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317FDA" w:rsidRPr="00F1736B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FDA" w:rsidRDefault="00317FDA" w:rsidP="00317FDA">
      <w:pPr>
        <w:rPr>
          <w:b/>
        </w:rPr>
      </w:pPr>
    </w:p>
    <w:p w:rsidR="00317FDA" w:rsidRDefault="00317FDA" w:rsidP="00317FD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1440"/>
        <w:gridCol w:w="1440"/>
        <w:gridCol w:w="1440"/>
        <w:gridCol w:w="4270"/>
      </w:tblGrid>
      <w:tr w:rsidR="00317FDA" w:rsidRPr="00B602A0" w:rsidTr="0025099B">
        <w:trPr>
          <w:cantSplit/>
          <w:trHeight w:val="321"/>
          <w:jc w:val="center"/>
        </w:trPr>
        <w:tc>
          <w:tcPr>
            <w:tcW w:w="6170" w:type="dxa"/>
            <w:vMerge w:val="restart"/>
            <w:tcBorders>
              <w:right w:val="single" w:sz="4" w:space="0" w:color="auto"/>
            </w:tcBorders>
            <w:vAlign w:val="center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17FDA" w:rsidRPr="00B602A0" w:rsidRDefault="00317FDA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70" w:type="dxa"/>
            <w:vMerge w:val="restart"/>
            <w:tcBorders>
              <w:right w:val="single" w:sz="4" w:space="0" w:color="auto"/>
            </w:tcBorders>
            <w:vAlign w:val="center"/>
          </w:tcPr>
          <w:p w:rsidR="00317FDA" w:rsidRPr="00B602A0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FDA" w:rsidRPr="00B602A0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715" t="9525" r="13335" b="952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78CA88D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B602A0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17FDA" w:rsidRPr="00B602A0" w:rsidTr="0025099B">
        <w:trPr>
          <w:cantSplit/>
          <w:jc w:val="center"/>
        </w:trPr>
        <w:tc>
          <w:tcPr>
            <w:tcW w:w="6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17FDA" w:rsidRPr="00B602A0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70" w:type="dxa"/>
            <w:vMerge/>
            <w:tcBorders>
              <w:right w:val="single" w:sz="4" w:space="0" w:color="auto"/>
            </w:tcBorders>
            <w:vAlign w:val="center"/>
          </w:tcPr>
          <w:p w:rsidR="00317FDA" w:rsidRPr="00B602A0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B602A0" w:rsidTr="0025099B">
        <w:trPr>
          <w:trHeight w:val="515"/>
          <w:jc w:val="center"/>
        </w:trPr>
        <w:tc>
          <w:tcPr>
            <w:tcW w:w="6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7FDA" w:rsidRPr="00B602A0" w:rsidRDefault="00317FDA" w:rsidP="0025099B">
            <w:pPr>
              <w:pStyle w:val="aNaslov"/>
              <w:spacing w:before="0"/>
            </w:pPr>
            <w:r w:rsidRPr="00B602A0">
              <w:rPr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317FDA" w:rsidRPr="00B602A0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602A0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center"/>
          </w:tcPr>
          <w:p w:rsidR="00317FDA" w:rsidRPr="00B602A0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602A0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17FDA" w:rsidRPr="00B602A0" w:rsidTr="0025099B">
        <w:trPr>
          <w:trHeight w:val="302"/>
          <w:jc w:val="center"/>
        </w:trPr>
        <w:tc>
          <w:tcPr>
            <w:tcW w:w="6170" w:type="dxa"/>
            <w:shd w:val="clear" w:color="auto" w:fill="C0C0C0"/>
          </w:tcPr>
          <w:p w:rsidR="00317FDA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Temeljna specijalizacija- </w:t>
            </w:r>
            <w:r w:rsidRPr="00B602A0">
              <w:rPr>
                <w:rFonts w:ascii="Arial" w:hAnsi="Arial" w:cs="Arial"/>
                <w:b/>
                <w:sz w:val="22"/>
                <w:szCs w:val="22"/>
              </w:rPr>
              <w:t>Zajedničko deblo</w:t>
            </w:r>
          </w:p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7FDA" w:rsidRPr="00B602A0" w:rsidTr="0025099B">
        <w:trPr>
          <w:trHeight w:val="175"/>
          <w:jc w:val="center"/>
        </w:trPr>
        <w:tc>
          <w:tcPr>
            <w:tcW w:w="617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sz w:val="22"/>
                <w:szCs w:val="22"/>
              </w:rPr>
              <w:t xml:space="preserve">Opća i </w:t>
            </w:r>
            <w:r>
              <w:rPr>
                <w:rFonts w:ascii="Arial" w:hAnsi="Arial" w:cs="Arial"/>
                <w:b/>
                <w:sz w:val="22"/>
                <w:szCs w:val="22"/>
              </w:rPr>
              <w:t>autopsijska (o</w:t>
            </w:r>
            <w:r w:rsidRPr="00B602A0">
              <w:rPr>
                <w:rFonts w:ascii="Arial" w:hAnsi="Arial" w:cs="Arial"/>
                <w:b/>
                <w:sz w:val="22"/>
                <w:szCs w:val="22"/>
              </w:rPr>
              <w:t>bdukcijska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602A0">
              <w:rPr>
                <w:rFonts w:ascii="Arial" w:hAnsi="Arial" w:cs="Arial"/>
                <w:b/>
                <w:sz w:val="22"/>
                <w:szCs w:val="22"/>
              </w:rPr>
              <w:t xml:space="preserve"> patologija </w:t>
            </w:r>
          </w:p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7FDA" w:rsidRPr="00B602A0" w:rsidTr="0025099B">
        <w:trPr>
          <w:trHeight w:val="189"/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Savladati t</w:t>
            </w: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 xml:space="preserve">ehniku izvođenja autopsije i izrade konačnog  izvješća 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Primijeniti mjere očuvanja zdravlja i sigurnosti u obdukcijskoj sali uključujući autopsije visokog rizika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Upoznati zakonske odredbe vezane za umrle osobe u bolničkim ustanovama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Upoznati pravilnik o načinu utvrđivanja vremena i uzroka smrti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Interpretirati  nalaz na autopsiji u svjetlu kliničkih informacija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Napisati konačno makroskopsko i mikroskopsko izvješće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Prezentirati nalaz autopsija na kliničko-patološkim skupovima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 xml:space="preserve">Primijeniti postupak zaprimanja i obilježavanja uzoraka, protokol pripreme tkiva te izrade  histoloških i citoloških preparata uključujući i osnovne specijalne tehnike bojenja 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trHeight w:val="269"/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Primijeniti sve mjere sigurnosti potrebne za očuvanje zdravlja prilikom uzimanja i zaprimanja materijala, preuzimanja i izrade preparata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 xml:space="preserve">Primijeniti  fiksaciju, izradu preparata, bojenje tkivnih rezova HE i standardnim metodama te prepoznati tehničke probleme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Odrediti načine izbjegavanja zamjene ili pogrešnog označavanja preparata na bilo kojoj točki izrade preparata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Opisati, makroskopski uzorak tkiva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Preuzeti materijal (odabir odgovarajućih blokova tkiva iz uzoraka da se prikaže patološka promjena, resekcijski rubovi, odnos tvorbe prema okolnom tkivu i sl.)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Uzeti materijal za smrznute rezove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Uzeti materijal za specijalne metode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Savladati način  dobivanja i obrade citološkog uzorka te pripremiti bolesnika prilikom uzimanja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Odrediti vrste uzoraka za citološku analizu (punktati, tjelesne tekućine, brisevi, otisci tkiva)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 xml:space="preserve">Upoznati organizaciju rada histološkog i citološkog laboratorija 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Primijeniti metode fiksiranja standardnog bojenja za citomorfološku analizu (May-Grünwald Giemsa, Papanicolaou), te za citokemijske,  imunocitokemijske  i molekulske analize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 xml:space="preserve">Analizirati normalne i patološki promijenjene stanice različitih organskih sustava u razmazu. Interpretacija i davanje </w:t>
            </w:r>
            <w:r w:rsidRPr="00B602A0">
              <w:rPr>
                <w:rFonts w:ascii="Arial" w:hAnsi="Arial" w:cs="Arial"/>
                <w:sz w:val="22"/>
                <w:szCs w:val="22"/>
              </w:rPr>
              <w:lastRenderedPageBreak/>
              <w:t>završnog mišljenja ili preporuka za daljnji dijagnostički postupak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B602A0" w:rsidTr="0025099B">
        <w:trPr>
          <w:trHeight w:val="269"/>
          <w:jc w:val="center"/>
        </w:trPr>
        <w:tc>
          <w:tcPr>
            <w:tcW w:w="6170" w:type="dxa"/>
            <w:tcBorders>
              <w:bottom w:val="single" w:sz="4" w:space="0" w:color="auto"/>
            </w:tcBorders>
            <w:shd w:val="clear" w:color="auto" w:fill="C0C0C0"/>
          </w:tcPr>
          <w:p w:rsidR="00317FDA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sz w:val="22"/>
                <w:szCs w:val="22"/>
              </w:rPr>
              <w:t xml:space="preserve">Specijalna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kirurška i bioptička p</w:t>
            </w:r>
            <w:r w:rsidRPr="00B602A0">
              <w:rPr>
                <w:rFonts w:ascii="Arial" w:hAnsi="Arial" w:cs="Arial"/>
                <w:b/>
                <w:sz w:val="22"/>
                <w:szCs w:val="22"/>
              </w:rPr>
              <w:t xml:space="preserve">atologija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shd w:val="clear" w:color="auto" w:fill="C0C0C0"/>
          </w:tcPr>
          <w:p w:rsidR="00317FDA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sz w:val="22"/>
                <w:szCs w:val="22"/>
              </w:rPr>
              <w:t>Kirurška patologija</w:t>
            </w:r>
          </w:p>
          <w:p w:rsidR="00317FDA" w:rsidRPr="00B602A0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Steći vještinu prepoznavanja osnovnih uzoraka tkiva s upalnim, degenerativnim, tumorskim i ostalim patološkim promjenama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Prepoznati granične promjena (principi diferencijalne dijagnoze određenih lezija)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Pisati standardno patohistološko izvješće sa svim relevantnim podacima za kliničku primjenu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 xml:space="preserve">Sudjelovati u raspravi na kliničko-patološkim sastancima 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Svladati vještinu preuzimanja, izrade i načelne interpretacije smrznutih intraoperativnih rezova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Upoznati principe određivanja potrebe i primjene dodatnih tehnika bojenja ili imunohistokemijske metode u svrhu rješavanja kompliciranijih slučajeva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Procijeniti koji slučajevi zahtijevaju konzultaciju iskusnijeg patologa/procijeniti opseg svog znanja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 xml:space="preserve">Samostalno napraviti  obdukciju s potpunim izvješćem, mikroskopskom analizom materijala uzetog na autopsiji uz prezentiranje nalaza na kliničko-patološkim sastancima 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Korelirati citološki i histološki nalaz na operativnom materijalu („imprint citologija“)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trHeight w:val="269"/>
          <w:jc w:val="center"/>
        </w:trPr>
        <w:tc>
          <w:tcPr>
            <w:tcW w:w="6170" w:type="dxa"/>
            <w:shd w:val="clear" w:color="auto" w:fill="C0C0C0"/>
          </w:tcPr>
          <w:p w:rsidR="00317FDA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602A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Ginekološka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 perinatalna </w:t>
            </w:r>
            <w:r w:rsidRPr="00B602A0">
              <w:rPr>
                <w:rFonts w:ascii="Arial" w:hAnsi="Arial" w:cs="Arial"/>
                <w:b/>
                <w:sz w:val="22"/>
                <w:szCs w:val="22"/>
                <w:lang w:val="pl-PL"/>
              </w:rPr>
              <w:t>patologija</w:t>
            </w:r>
          </w:p>
          <w:p w:rsidR="00317FDA" w:rsidRPr="00B602A0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Pristupiti fetalnoj/perinatalnoj obdukciji obzirom na mogućnost postojanja malformacije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Upoznati se s najčešćim malformacijskim sindromima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Dijagnosticirati najčešće kongenitalne srčane mane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lastRenderedPageBreak/>
              <w:t>Pregledati posteljicu i prepoznati najčešće promjene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Sudjelovati barem na jednom sastanku na kojem se raspravlja o perinatalnom morbiditetu i mortalitetu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Preuzimati ginekološki materijal i prepoznati osnovne upalne i tumorske promjene genitalnog sustava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Preuzimati, poznavati izradu  i načelno interpretirati smrznute intraoperativne rezove iz područja ginekološke patologije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Intrepretirati makroskopski nalaz za vrijeme operacije i ocjenu vrijednosti smrznutog reza u pojedinim slučajevima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17FDA" w:rsidRPr="00C1536B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Procijeniti adekvatnost materijala, odrediti i pratiti obradu  materijala (fiksacija i bojenje) u citomorfološkoj dijagnostici</w:t>
            </w:r>
          </w:p>
        </w:tc>
        <w:tc>
          <w:tcPr>
            <w:tcW w:w="1440" w:type="dxa"/>
          </w:tcPr>
          <w:p w:rsidR="00317FDA" w:rsidRPr="00C1536B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317FDA" w:rsidRPr="00C1536B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C1536B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70" w:type="dxa"/>
          </w:tcPr>
          <w:p w:rsidR="00317FDA" w:rsidRPr="00C1536B" w:rsidRDefault="00317FDA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 xml:space="preserve">Razlikovati normalne stanice genitalnog trakta žene različite životne dobi na razmazu 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Razlikovati upalne, degenerativne  promjene, metaplaziju, reparaciju, intraepitelne lezije i invazivne lezije na razmazu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shd w:val="clear" w:color="auto" w:fill="C0C0C0"/>
          </w:tcPr>
          <w:p w:rsidR="00317FDA" w:rsidRPr="00B602A0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Endoskopska i punkcijska patologija</w:t>
            </w:r>
          </w:p>
          <w:p w:rsidR="00317FDA" w:rsidRPr="00B602A0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Prepoznavati i razlikovati tipične upalne  i tumorske promjene sluznice GI trakta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Prepoznavati granične lezije (stupnjevi displazije epitela) te kliničku vrijednost istih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>Opisati osnove biopsije iglom (biopsije jetre, bubrega, gušterače) te značajke uzoraka dobivenih punkcionom biopsijom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 xml:space="preserve">Razlikovati morfološke karakteristike normalnih elemenata jetre i bubrega kao i osnovne promjene nastale kod upala i kroničnih degenerativnih promjena, primarnih i sekundarnih tumora 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 xml:space="preserve">Procijeniti adekvatnost materijala, odrediti i pratiti obradu  materijala (fiksacija i bojenje) u citomorfološkoj dijagnostici gastrointestinalnog trakta. </w:t>
            </w: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trHeight w:val="269"/>
          <w:jc w:val="center"/>
        </w:trPr>
        <w:tc>
          <w:tcPr>
            <w:tcW w:w="61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sz w:val="22"/>
                <w:szCs w:val="22"/>
              </w:rPr>
              <w:t xml:space="preserve">Razlikovati normalne, upalno, metaplastično i displastično promijenjene te  tumorske stanice GI trakta u razmazu.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Dijagnističke metode u patologiji</w:t>
            </w:r>
          </w:p>
          <w:p w:rsidR="00317FDA" w:rsidRPr="00B602A0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Odabrati i primijeniti osnovne specijalne i histokemijske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trHeight w:val="475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Odabrati i primijeniti osnovne imunohistokemijske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Upoznati način uzimanja materijala za elektronsku mikroskopiju (fiksacija i priprema) te osnovne indikacije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Upoznati se s osnovama interpretacije nalaza i principima informacija koje nalazi specijalnih metoda daju u postupku dijagnostike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Upoznati principe indikacije, način uzimanja materijala i interpretacije histokemijskih, imunohistokemijskih i elektronsko-mikroskopskih nalaza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trHeight w:val="269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Upoznati se s osnovama metoda staničnih kultura i njihovom vrijednosti u kliničkoj praksi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Upoznati osnove metode protočne  citometrije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 xml:space="preserve">Upoznati osnove citogenetike </w:t>
            </w:r>
          </w:p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2A0">
              <w:rPr>
                <w:rFonts w:ascii="Arial" w:hAnsi="Arial" w:cs="Arial"/>
                <w:color w:val="000000"/>
                <w:sz w:val="22"/>
                <w:szCs w:val="22"/>
              </w:rPr>
              <w:t>Upoznati osnove  vrijednosti metoda molekulske patologije te ostalih suvremenih dijagnostičkih metoda u kliničkoj praksi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bottom w:val="single" w:sz="4" w:space="0" w:color="auto"/>
            </w:tcBorders>
            <w:shd w:val="clear" w:color="auto" w:fill="C0C0C0"/>
          </w:tcPr>
          <w:p w:rsidR="00317FDA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2831">
              <w:rPr>
                <w:rFonts w:ascii="Arial" w:hAnsi="Arial" w:cs="Arial"/>
                <w:b/>
                <w:color w:val="000000"/>
                <w:sz w:val="22"/>
                <w:szCs w:val="22"/>
              </w:rPr>
              <w:t>SUDSKA MEDICINA</w:t>
            </w:r>
          </w:p>
          <w:p w:rsidR="00317FDA" w:rsidRPr="00242831" w:rsidRDefault="00317FDA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242831" w:rsidRDefault="00317FD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242831" w:rsidRDefault="00317FD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242831" w:rsidRDefault="00317FD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242831" w:rsidRDefault="00317FD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shd w:val="clear" w:color="auto" w:fill="C0C0C0"/>
            <w:vAlign w:val="center"/>
          </w:tcPr>
          <w:p w:rsidR="00317FDA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0E4">
              <w:rPr>
                <w:rFonts w:ascii="Arial" w:hAnsi="Arial" w:cs="Arial"/>
                <w:b/>
                <w:sz w:val="22"/>
                <w:szCs w:val="22"/>
              </w:rPr>
              <w:t>Forenzička tanatologija</w:t>
            </w:r>
          </w:p>
          <w:p w:rsidR="00317FDA" w:rsidRPr="006F70E4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F70E4">
              <w:rPr>
                <w:rFonts w:ascii="Arial" w:hAnsi="Arial" w:cs="Arial"/>
                <w:sz w:val="22"/>
                <w:szCs w:val="22"/>
              </w:rPr>
              <w:t xml:space="preserve">Poznavanje ranih znakova smrti </w:t>
            </w:r>
          </w:p>
          <w:p w:rsidR="00317FDA" w:rsidRPr="006F70E4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F70E4">
              <w:rPr>
                <w:rFonts w:ascii="Arial" w:hAnsi="Arial" w:cs="Arial"/>
                <w:sz w:val="22"/>
                <w:szCs w:val="22"/>
              </w:rPr>
              <w:t>Poznavanje poslijesmrtnih promjena</w:t>
            </w:r>
          </w:p>
          <w:p w:rsidR="00317FDA" w:rsidRPr="006F70E4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F70E4">
              <w:rPr>
                <w:rFonts w:ascii="Arial" w:hAnsi="Arial" w:cs="Arial"/>
                <w:sz w:val="22"/>
                <w:szCs w:val="22"/>
              </w:rPr>
              <w:t>Utvrđivanje činjenice smrti</w:t>
            </w:r>
          </w:p>
          <w:p w:rsidR="00317FDA" w:rsidRPr="006F70E4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bottom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F70E4">
              <w:rPr>
                <w:rFonts w:ascii="Arial" w:hAnsi="Arial" w:cs="Arial"/>
                <w:sz w:val="22"/>
                <w:szCs w:val="22"/>
              </w:rPr>
              <w:t>Utvrđivanje približnog vremena smrti</w:t>
            </w:r>
          </w:p>
          <w:p w:rsidR="00317FDA" w:rsidRPr="006F70E4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shd w:val="clear" w:color="auto" w:fill="C0C0C0"/>
            <w:vAlign w:val="center"/>
          </w:tcPr>
          <w:p w:rsidR="00317FDA" w:rsidRPr="006F70E4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697BF0">
              <w:rPr>
                <w:lang w:val="it-IT"/>
              </w:rPr>
              <w:lastRenderedPageBreak/>
              <w:t>Forenzi</w:t>
            </w:r>
            <w:r w:rsidRPr="006F70E4">
              <w:rPr>
                <w:lang w:val="hr-HR"/>
              </w:rPr>
              <w:t>č</w:t>
            </w:r>
            <w:r w:rsidRPr="00697BF0">
              <w:rPr>
                <w:lang w:val="it-IT"/>
              </w:rPr>
              <w:t>ka</w:t>
            </w:r>
            <w:r w:rsidRPr="006F70E4">
              <w:rPr>
                <w:lang w:val="hr-HR"/>
              </w:rPr>
              <w:t xml:space="preserve"> </w:t>
            </w:r>
            <w:r w:rsidRPr="00697BF0">
              <w:rPr>
                <w:lang w:val="it-IT"/>
              </w:rPr>
              <w:t>obdukcija</w:t>
            </w:r>
            <w:r w:rsidRPr="006F70E4">
              <w:rPr>
                <w:lang w:val="hr-HR"/>
              </w:rPr>
              <w:t xml:space="preserve"> </w:t>
            </w:r>
            <w:r w:rsidRPr="00697BF0">
              <w:rPr>
                <w:lang w:val="it-IT"/>
              </w:rPr>
              <w:t>i</w:t>
            </w:r>
            <w:r w:rsidRPr="006F70E4">
              <w:rPr>
                <w:lang w:val="hr-HR"/>
              </w:rPr>
              <w:t xml:space="preserve"> </w:t>
            </w:r>
            <w:r w:rsidRPr="00697BF0">
              <w:rPr>
                <w:lang w:val="it-IT"/>
              </w:rPr>
              <w:t>forenzi</w:t>
            </w:r>
            <w:r w:rsidRPr="006F70E4">
              <w:rPr>
                <w:lang w:val="hr-HR"/>
              </w:rPr>
              <w:t>č</w:t>
            </w:r>
            <w:r w:rsidRPr="00697BF0">
              <w:rPr>
                <w:lang w:val="it-IT"/>
              </w:rPr>
              <w:t>ka</w:t>
            </w:r>
            <w:r w:rsidRPr="006F70E4">
              <w:rPr>
                <w:lang w:val="hr-HR"/>
              </w:rPr>
              <w:t xml:space="preserve"> </w:t>
            </w:r>
            <w:r w:rsidRPr="00697BF0">
              <w:rPr>
                <w:lang w:val="it-IT"/>
              </w:rPr>
              <w:t>histologija</w:t>
            </w:r>
            <w:r w:rsidRPr="006F70E4">
              <w:rPr>
                <w:lang w:val="hr-HR"/>
              </w:rPr>
              <w:t xml:space="preserve"> </w:t>
            </w:r>
            <w:r w:rsidRPr="006F70E4">
              <w:rPr>
                <w:b w:val="0"/>
                <w:lang w:val="hr-HR"/>
              </w:rPr>
              <w:t>(</w:t>
            </w:r>
            <w:r w:rsidRPr="00697BF0">
              <w:rPr>
                <w:b w:val="0"/>
                <w:lang w:val="it-IT"/>
              </w:rPr>
              <w:t>najmanje</w:t>
            </w:r>
            <w:r w:rsidRPr="006F70E4">
              <w:rPr>
                <w:b w:val="0"/>
                <w:lang w:val="hr-HR"/>
              </w:rPr>
              <w:t xml:space="preserve"> 150 </w:t>
            </w:r>
            <w:r w:rsidRPr="00697BF0">
              <w:rPr>
                <w:b w:val="0"/>
                <w:lang w:val="it-IT"/>
              </w:rPr>
              <w:t>sudskomedicinskih</w:t>
            </w:r>
            <w:r w:rsidRPr="006F70E4">
              <w:rPr>
                <w:b w:val="0"/>
                <w:lang w:val="hr-HR"/>
              </w:rPr>
              <w:t xml:space="preserve"> </w:t>
            </w:r>
            <w:r w:rsidRPr="00697BF0">
              <w:rPr>
                <w:b w:val="0"/>
                <w:lang w:val="it-IT"/>
              </w:rPr>
              <w:t>obdukcija</w:t>
            </w:r>
            <w:r w:rsidRPr="006F70E4">
              <w:rPr>
                <w:b w:val="0"/>
                <w:lang w:val="hr-HR"/>
              </w:rPr>
              <w:t xml:space="preserve"> </w:t>
            </w:r>
            <w:r w:rsidRPr="00697BF0">
              <w:rPr>
                <w:b w:val="0"/>
                <w:lang w:val="it-IT"/>
              </w:rPr>
              <w:t>s</w:t>
            </w:r>
            <w:r w:rsidRPr="006F70E4">
              <w:rPr>
                <w:b w:val="0"/>
                <w:lang w:val="hr-HR"/>
              </w:rPr>
              <w:t xml:space="preserve"> </w:t>
            </w:r>
            <w:r w:rsidRPr="00697BF0">
              <w:rPr>
                <w:b w:val="0"/>
                <w:lang w:val="it-IT"/>
              </w:rPr>
              <w:t>histolo</w:t>
            </w:r>
            <w:r w:rsidRPr="006F70E4">
              <w:rPr>
                <w:b w:val="0"/>
                <w:lang w:val="hr-HR"/>
              </w:rPr>
              <w:t>š</w:t>
            </w:r>
            <w:r w:rsidRPr="00697BF0">
              <w:rPr>
                <w:b w:val="0"/>
                <w:lang w:val="it-IT"/>
              </w:rPr>
              <w:t>kom</w:t>
            </w:r>
            <w:r w:rsidRPr="006F70E4">
              <w:rPr>
                <w:b w:val="0"/>
                <w:lang w:val="hr-HR"/>
              </w:rPr>
              <w:t xml:space="preserve"> </w:t>
            </w:r>
            <w:r w:rsidRPr="00697BF0">
              <w:rPr>
                <w:b w:val="0"/>
                <w:lang w:val="it-IT"/>
              </w:rPr>
              <w:t>analizom</w:t>
            </w:r>
            <w:r w:rsidRPr="006F70E4">
              <w:rPr>
                <w:b w:val="0"/>
                <w:lang w:val="hr-HR"/>
              </w:rPr>
              <w:t>)</w:t>
            </w: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F70E4">
              <w:rPr>
                <w:rFonts w:ascii="Arial" w:hAnsi="Arial" w:cs="Arial"/>
                <w:sz w:val="22"/>
                <w:szCs w:val="22"/>
                <w:lang w:val="pl-PL"/>
              </w:rPr>
              <w:t>Sudskomedicinska obdukcijska tehnika</w:t>
            </w:r>
          </w:p>
          <w:p w:rsidR="00317FDA" w:rsidRPr="006F70E4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F70E4">
              <w:rPr>
                <w:rFonts w:ascii="Arial" w:hAnsi="Arial" w:cs="Arial"/>
                <w:sz w:val="22"/>
                <w:szCs w:val="22"/>
                <w:lang w:val="pl-PL"/>
              </w:rPr>
              <w:t>Uzimanje uzoraka za forenzičku histološku analizu</w:t>
            </w:r>
          </w:p>
          <w:p w:rsidR="00317FDA" w:rsidRPr="006F70E4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bottom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F70E4">
              <w:rPr>
                <w:rFonts w:ascii="Arial" w:hAnsi="Arial" w:cs="Arial"/>
                <w:sz w:val="22"/>
                <w:szCs w:val="22"/>
                <w:lang w:val="pl-PL"/>
              </w:rPr>
              <w:t>Forenzička histološka analiza i interpretacija</w:t>
            </w:r>
          </w:p>
          <w:p w:rsidR="00317FDA" w:rsidRPr="006F70E4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6F70E4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F70E4">
              <w:rPr>
                <w:rFonts w:ascii="Arial" w:hAnsi="Arial" w:cs="Arial"/>
                <w:sz w:val="22"/>
                <w:szCs w:val="22"/>
              </w:rPr>
              <w:t>Sastavljanje zapisnika o sudskomedicinskoj obdukciji i davanje sudskomedicinskog mišljenja kao interpretacije obdukcijskog i histološkog nalaza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5F4016">
              <w:rPr>
                <w:lang w:val="hr-HR"/>
              </w:rPr>
              <w:t>Patologija traume</w:t>
            </w:r>
          </w:p>
          <w:p w:rsidR="00317FDA" w:rsidRPr="005F4016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5F401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 xml:space="preserve">Prepoznavanje, analiziranje i interpretiranje vidljivih tragova ozljeđivanja na mrtvom tijelu i živoj osobi: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mehani</w:t>
            </w:r>
            <w:r w:rsidRPr="005F4016">
              <w:rPr>
                <w:rFonts w:ascii="Arial" w:hAnsi="Arial" w:cs="Arial"/>
                <w:sz w:val="22"/>
                <w:szCs w:val="22"/>
              </w:rPr>
              <w:t>č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ko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 w:rsidRPr="005F4016">
              <w:rPr>
                <w:rFonts w:ascii="Arial" w:hAnsi="Arial" w:cs="Arial"/>
                <w:sz w:val="22"/>
                <w:szCs w:val="22"/>
              </w:rPr>
              <w:t>š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te</w:t>
            </w:r>
            <w:r w:rsidRPr="005F4016">
              <w:rPr>
                <w:rFonts w:ascii="Arial" w:hAnsi="Arial" w:cs="Arial"/>
                <w:sz w:val="22"/>
                <w:szCs w:val="22"/>
              </w:rPr>
              <w:t>ć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enje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zdravlja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nespecifi</w:t>
            </w:r>
            <w:r w:rsidRPr="005F4016">
              <w:rPr>
                <w:rFonts w:ascii="Arial" w:hAnsi="Arial" w:cs="Arial"/>
                <w:sz w:val="22"/>
                <w:szCs w:val="22"/>
              </w:rPr>
              <w:t>č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ne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specifi</w:t>
            </w:r>
            <w:r w:rsidRPr="005F4016">
              <w:rPr>
                <w:rFonts w:ascii="Arial" w:hAnsi="Arial" w:cs="Arial"/>
                <w:sz w:val="22"/>
                <w:szCs w:val="22"/>
              </w:rPr>
              <w:t>č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ne</w:t>
            </w:r>
          </w:p>
          <w:p w:rsidR="00317FDA" w:rsidRPr="005F4016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mehani</w:t>
            </w:r>
            <w:r w:rsidRPr="005F4016">
              <w:rPr>
                <w:rFonts w:ascii="Arial" w:hAnsi="Arial" w:cs="Arial"/>
                <w:sz w:val="22"/>
                <w:szCs w:val="22"/>
              </w:rPr>
              <w:t>č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ozljede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F4016">
              <w:rPr>
                <w:rFonts w:ascii="Arial" w:hAnsi="Arial" w:cs="Arial"/>
                <w:sz w:val="22"/>
                <w:szCs w:val="22"/>
                <w:lang w:val="pl-PL"/>
              </w:rPr>
              <w:t>asfiksija</w:t>
            </w:r>
          </w:p>
          <w:p w:rsidR="00317FDA" w:rsidRPr="005F4016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F4016">
              <w:rPr>
                <w:rFonts w:ascii="Arial" w:hAnsi="Arial" w:cs="Arial"/>
                <w:sz w:val="22"/>
                <w:szCs w:val="22"/>
                <w:lang w:val="pl-PL"/>
              </w:rPr>
              <w:t>fizikalne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016">
              <w:rPr>
                <w:rFonts w:ascii="Arial" w:hAnsi="Arial" w:cs="Arial"/>
                <w:sz w:val="22"/>
                <w:szCs w:val="22"/>
                <w:lang w:val="pl-PL"/>
              </w:rPr>
              <w:t>ozljede</w:t>
            </w:r>
          </w:p>
          <w:p w:rsidR="00317FDA" w:rsidRPr="005F4016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>- nutritivne ozljede</w:t>
            </w:r>
          </w:p>
          <w:p w:rsidR="00317FDA" w:rsidRPr="005F4016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>- psihičke ozljede</w:t>
            </w:r>
          </w:p>
          <w:p w:rsidR="00317FDA" w:rsidRPr="005F4016" w:rsidRDefault="00317FDA" w:rsidP="002509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5F4016">
              <w:rPr>
                <w:lang w:val="hr-HR"/>
              </w:rPr>
              <w:t>Čedomorstvo, djela protiv spolnosti, nasilje u obitelji</w:t>
            </w:r>
          </w:p>
          <w:p w:rsidR="00317FDA" w:rsidRPr="005F4016" w:rsidRDefault="00317FDA" w:rsidP="0025099B">
            <w:pPr>
              <w:pStyle w:val="aNaslov"/>
              <w:spacing w:before="0" w:after="0"/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>Obdukcija fetusa, novorođenčadi i djece</w:t>
            </w:r>
          </w:p>
          <w:p w:rsidR="00317FDA" w:rsidRPr="005F401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>Utvrđivanje živorođenosti/mrtvorođenosti</w:t>
            </w:r>
          </w:p>
          <w:p w:rsidR="00317FDA" w:rsidRPr="005F401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5F401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Tuma</w:t>
            </w:r>
            <w:r w:rsidRPr="005F4016">
              <w:rPr>
                <w:rFonts w:ascii="Arial" w:hAnsi="Arial" w:cs="Arial"/>
                <w:sz w:val="22"/>
                <w:szCs w:val="22"/>
              </w:rPr>
              <w:t>č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enje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medicinske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dokumentacije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pregled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ž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ivih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osoba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radi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prepoznavanja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znakova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tjelesnog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zlostavljanja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uklju</w:t>
            </w:r>
            <w:r w:rsidRPr="005F4016">
              <w:rPr>
                <w:rFonts w:ascii="Arial" w:hAnsi="Arial" w:cs="Arial"/>
                <w:sz w:val="22"/>
                <w:szCs w:val="22"/>
              </w:rPr>
              <w:t>č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uju</w:t>
            </w:r>
            <w:r w:rsidRPr="005F4016">
              <w:rPr>
                <w:rFonts w:ascii="Arial" w:hAnsi="Arial" w:cs="Arial"/>
                <w:sz w:val="22"/>
                <w:szCs w:val="22"/>
              </w:rPr>
              <w:t>ć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spolno</w:t>
            </w:r>
            <w:r w:rsidRPr="005F4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7BF0">
              <w:rPr>
                <w:rFonts w:ascii="Arial" w:hAnsi="Arial" w:cs="Arial"/>
                <w:sz w:val="22"/>
                <w:szCs w:val="22"/>
                <w:lang w:val="it-IT"/>
              </w:rPr>
              <w:t>zlostavljanje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Default="00317FDA" w:rsidP="0025099B">
            <w:pPr>
              <w:pStyle w:val="aNaslov"/>
              <w:spacing w:before="0" w:after="0"/>
              <w:rPr>
                <w:i/>
                <w:lang w:val="hr-HR"/>
              </w:rPr>
            </w:pPr>
            <w:r w:rsidRPr="005F4016">
              <w:rPr>
                <w:lang w:val="hr-HR"/>
              </w:rPr>
              <w:t xml:space="preserve">Forenzička toksikologija </w:t>
            </w:r>
            <w:r w:rsidRPr="005F4016">
              <w:rPr>
                <w:b w:val="0"/>
                <w:lang w:val="hr-HR"/>
              </w:rPr>
              <w:t>(najmanje 150 slučajeva)</w:t>
            </w:r>
          </w:p>
          <w:p w:rsidR="00317FDA" w:rsidRPr="005F4016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>Uzimanje uzoraka živih osoba i tijekom obdukcije</w:t>
            </w:r>
          </w:p>
          <w:p w:rsidR="00317FDA" w:rsidRPr="005F401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F4016">
              <w:rPr>
                <w:rFonts w:ascii="Arial" w:hAnsi="Arial" w:cs="Arial"/>
                <w:sz w:val="22"/>
                <w:szCs w:val="22"/>
                <w:lang w:val="pl-PL"/>
              </w:rPr>
              <w:t>Pohrana i transport uzoraka</w:t>
            </w:r>
          </w:p>
          <w:p w:rsidR="00317FDA" w:rsidRPr="005F401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F4016">
              <w:rPr>
                <w:rFonts w:ascii="Arial" w:hAnsi="Arial" w:cs="Arial"/>
                <w:sz w:val="22"/>
                <w:szCs w:val="22"/>
                <w:lang w:val="pl-PL"/>
              </w:rPr>
              <w:t>Razumijevanje laboratorijskih postupaka</w:t>
            </w:r>
          </w:p>
          <w:p w:rsidR="00317FDA" w:rsidRPr="005F4016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5F401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F4016">
              <w:rPr>
                <w:rFonts w:ascii="Arial" w:hAnsi="Arial" w:cs="Arial"/>
                <w:sz w:val="22"/>
                <w:szCs w:val="22"/>
              </w:rPr>
              <w:t>Interpretacija toksikološkog nalaza u sudskomedicinskom smislu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6370CE">
              <w:rPr>
                <w:lang w:val="hr-HR"/>
              </w:rPr>
              <w:t>Identifikacija</w:t>
            </w:r>
          </w:p>
          <w:p w:rsidR="00317FDA" w:rsidRPr="006370CE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0CE">
              <w:rPr>
                <w:rFonts w:ascii="Arial" w:hAnsi="Arial" w:cs="Arial"/>
                <w:sz w:val="22"/>
                <w:szCs w:val="22"/>
              </w:rPr>
              <w:t>Poznavanje principa klasičnih metoda identifikacije</w:t>
            </w:r>
          </w:p>
          <w:p w:rsidR="00317FDA" w:rsidRPr="006370CE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0CE">
              <w:rPr>
                <w:rFonts w:ascii="Arial" w:hAnsi="Arial" w:cs="Arial"/>
                <w:sz w:val="22"/>
                <w:szCs w:val="22"/>
              </w:rPr>
              <w:t>Poznavanje osnovnih principa forenzičke antropologije</w:t>
            </w:r>
          </w:p>
          <w:p w:rsidR="00317FDA" w:rsidRPr="006370CE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0CE">
              <w:rPr>
                <w:rFonts w:ascii="Arial" w:hAnsi="Arial" w:cs="Arial"/>
                <w:sz w:val="22"/>
                <w:szCs w:val="22"/>
              </w:rPr>
              <w:t>Poznavanje osnovnih principa forenzičke odontologije</w:t>
            </w:r>
          </w:p>
          <w:p w:rsidR="00317FDA" w:rsidRPr="006370CE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Pr="006370CE" w:rsidRDefault="00317FDA" w:rsidP="0025099B">
            <w:pPr>
              <w:pStyle w:val="aNaslov"/>
              <w:spacing w:before="0" w:after="0"/>
            </w:pPr>
            <w:r w:rsidRPr="006370CE">
              <w:t>Molekularne metode u sudskoj medicini (DNA)</w:t>
            </w:r>
          </w:p>
          <w:p w:rsidR="00317FDA" w:rsidRPr="006370CE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0CE">
              <w:rPr>
                <w:rFonts w:ascii="Arial" w:hAnsi="Arial" w:cs="Arial"/>
                <w:sz w:val="22"/>
                <w:szCs w:val="22"/>
              </w:rPr>
              <w:t>Uzimanje uzoraka za molekularne analize</w:t>
            </w:r>
          </w:p>
          <w:p w:rsidR="00317FDA" w:rsidRPr="006370CE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0CE">
              <w:rPr>
                <w:rFonts w:ascii="Arial" w:hAnsi="Arial" w:cs="Arial"/>
                <w:sz w:val="22"/>
                <w:szCs w:val="22"/>
              </w:rPr>
              <w:t>Razumijevanje metoda forenzičkih molekularnih analiza</w:t>
            </w:r>
          </w:p>
          <w:p w:rsidR="00317FDA" w:rsidRPr="006370CE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6370CE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0CE">
              <w:rPr>
                <w:rFonts w:ascii="Arial" w:hAnsi="Arial" w:cs="Arial"/>
                <w:sz w:val="22"/>
                <w:szCs w:val="22"/>
              </w:rPr>
              <w:t>Interpretacija forenzičko-molekularnog nalaza u sudskomedicinskom smislu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Pr="006370CE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6370CE">
              <w:rPr>
                <w:lang w:val="hr-HR"/>
              </w:rPr>
              <w:t>Traseologija i balistika</w:t>
            </w:r>
          </w:p>
          <w:p w:rsidR="00317FDA" w:rsidRPr="006370CE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0CE">
              <w:rPr>
                <w:rFonts w:ascii="Arial" w:hAnsi="Arial" w:cs="Arial"/>
                <w:sz w:val="22"/>
                <w:szCs w:val="22"/>
              </w:rPr>
              <w:t>Poznavanje principa utvrđivanja i analize bioloških tragova</w:t>
            </w:r>
          </w:p>
          <w:p w:rsidR="00317FDA" w:rsidRPr="006370CE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0CE">
              <w:rPr>
                <w:rFonts w:ascii="Arial" w:hAnsi="Arial" w:cs="Arial"/>
                <w:sz w:val="22"/>
                <w:szCs w:val="22"/>
              </w:rPr>
              <w:t>Poznavanje osnovnih principa balistike</w:t>
            </w:r>
          </w:p>
          <w:p w:rsidR="00317FDA" w:rsidRPr="006370CE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B92811">
              <w:rPr>
                <w:lang w:val="hr-HR"/>
              </w:rPr>
              <w:t>Kriminalističko istraživanje</w:t>
            </w:r>
          </w:p>
          <w:p w:rsidR="00317FDA" w:rsidRPr="00B92811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Poznavanje principa modernog kriminalističkog istraživanja</w:t>
            </w:r>
          </w:p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lastRenderedPageBreak/>
              <w:t>Uloga i sudjelovanje specijalista sudske medicine u pojedinim istražnim radnjama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B92811">
              <w:rPr>
                <w:lang w:val="hr-HR"/>
              </w:rPr>
              <w:t>Forenzička radiologija</w:t>
            </w:r>
          </w:p>
          <w:p w:rsidR="00317FDA" w:rsidRPr="00B92811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Poznavanje osnovnih principa forenzičke radiologije</w:t>
            </w:r>
          </w:p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Interpretacija forenzičko-radiološkog nalaza u sudskomedicinskom smislu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B92811">
              <w:rPr>
                <w:lang w:val="hr-HR"/>
              </w:rPr>
              <w:t>Zakonska regulativa</w:t>
            </w:r>
          </w:p>
          <w:p w:rsidR="00317FDA" w:rsidRPr="00B92811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Poznavanje i primjena zakonske regulative nužne u obavljanju svakodnevnog posla specijalista sudske medicine: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317FDA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kazneni zakon</w:t>
            </w:r>
          </w:p>
          <w:p w:rsidR="00317FDA" w:rsidRPr="00B92811" w:rsidRDefault="00317FDA" w:rsidP="0025099B">
            <w:pPr>
              <w:tabs>
                <w:tab w:val="num" w:pos="540"/>
              </w:tabs>
              <w:ind w:lef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317FDA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zakon o kaznenom postupku</w:t>
            </w:r>
          </w:p>
          <w:p w:rsidR="00317FDA" w:rsidRPr="00B92811" w:rsidRDefault="00317FDA" w:rsidP="0025099B">
            <w:pPr>
              <w:tabs>
                <w:tab w:val="num" w:pos="540"/>
              </w:tabs>
              <w:ind w:lef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317FDA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2811">
              <w:rPr>
                <w:rFonts w:ascii="Arial" w:hAnsi="Arial" w:cs="Arial"/>
                <w:sz w:val="22"/>
                <w:szCs w:val="22"/>
                <w:lang w:val="pl-PL"/>
              </w:rPr>
              <w:t>zakon o parničnom postupku</w:t>
            </w:r>
          </w:p>
          <w:p w:rsidR="00317FDA" w:rsidRPr="00B92811" w:rsidRDefault="00317FDA" w:rsidP="0025099B">
            <w:pPr>
              <w:tabs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317FDA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2811">
              <w:rPr>
                <w:rFonts w:ascii="Arial" w:hAnsi="Arial" w:cs="Arial"/>
                <w:sz w:val="22"/>
                <w:szCs w:val="22"/>
                <w:lang w:val="pl-PL"/>
              </w:rPr>
              <w:t>zakon o pravima pacijenata</w:t>
            </w:r>
          </w:p>
          <w:p w:rsidR="00317FDA" w:rsidRPr="00B92811" w:rsidRDefault="00317FDA" w:rsidP="0025099B">
            <w:pPr>
              <w:tabs>
                <w:tab w:val="num" w:pos="5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317FDA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pravilnik o načinu pregleda umrlih, te o utvrđivanju vremena i uzroka smrti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317FDA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ostali relevantni zakonski i podzakonski akti</w:t>
            </w:r>
          </w:p>
          <w:p w:rsidR="00317FDA" w:rsidRPr="00B92811" w:rsidRDefault="00317FDA" w:rsidP="0025099B">
            <w:pPr>
              <w:tabs>
                <w:tab w:val="num" w:pos="5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602A0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907528">
              <w:rPr>
                <w:lang w:val="it-IT"/>
              </w:rPr>
              <w:t>Sudskomedicinska</w:t>
            </w:r>
            <w:r w:rsidRPr="00B92811">
              <w:rPr>
                <w:lang w:val="hr-HR"/>
              </w:rPr>
              <w:t xml:space="preserve"> </w:t>
            </w:r>
            <w:r w:rsidRPr="00907528">
              <w:rPr>
                <w:lang w:val="it-IT"/>
              </w:rPr>
              <w:t>vje</w:t>
            </w:r>
            <w:r w:rsidRPr="00B92811">
              <w:rPr>
                <w:lang w:val="hr-HR"/>
              </w:rPr>
              <w:t>š</w:t>
            </w:r>
            <w:r w:rsidRPr="00907528">
              <w:rPr>
                <w:lang w:val="it-IT"/>
              </w:rPr>
              <w:t>ta</w:t>
            </w:r>
            <w:r w:rsidRPr="00B92811">
              <w:rPr>
                <w:lang w:val="hr-HR"/>
              </w:rPr>
              <w:t>č</w:t>
            </w:r>
            <w:r w:rsidRPr="00907528">
              <w:rPr>
                <w:lang w:val="it-IT"/>
              </w:rPr>
              <w:t>enja</w:t>
            </w:r>
            <w:r w:rsidRPr="00B92811">
              <w:rPr>
                <w:lang w:val="hr-HR"/>
              </w:rPr>
              <w:t xml:space="preserve"> </w:t>
            </w:r>
          </w:p>
          <w:p w:rsidR="00317FDA" w:rsidRPr="00B92811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B92811">
              <w:rPr>
                <w:b w:val="0"/>
                <w:lang w:val="hr-HR"/>
              </w:rPr>
              <w:t>(</w:t>
            </w:r>
            <w:r w:rsidRPr="00907528">
              <w:rPr>
                <w:b w:val="0"/>
                <w:lang w:val="it-IT"/>
              </w:rPr>
              <w:t>najmanje</w:t>
            </w:r>
            <w:r w:rsidRPr="00B92811">
              <w:rPr>
                <w:b w:val="0"/>
                <w:lang w:val="hr-HR"/>
              </w:rPr>
              <w:t xml:space="preserve"> 30 </w:t>
            </w:r>
            <w:r w:rsidRPr="00907528">
              <w:rPr>
                <w:b w:val="0"/>
                <w:lang w:val="it-IT"/>
              </w:rPr>
              <w:t>sudskih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spisa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u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kaznenom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i</w:t>
            </w:r>
            <w:r w:rsidRPr="00B92811">
              <w:rPr>
                <w:b w:val="0"/>
                <w:lang w:val="hr-HR"/>
              </w:rPr>
              <w:t xml:space="preserve"> 30 </w:t>
            </w:r>
            <w:r w:rsidRPr="00907528">
              <w:rPr>
                <w:b w:val="0"/>
                <w:lang w:val="it-IT"/>
              </w:rPr>
              <w:t>u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parni</w:t>
            </w:r>
            <w:r w:rsidRPr="00B92811">
              <w:rPr>
                <w:b w:val="0"/>
                <w:lang w:val="hr-HR"/>
              </w:rPr>
              <w:t>č</w:t>
            </w:r>
            <w:r w:rsidRPr="00907528">
              <w:rPr>
                <w:b w:val="0"/>
                <w:lang w:val="it-IT"/>
              </w:rPr>
              <w:t>nom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postupku</w:t>
            </w:r>
            <w:r w:rsidRPr="00B92811">
              <w:rPr>
                <w:b w:val="0"/>
                <w:lang w:val="hr-HR"/>
              </w:rPr>
              <w:t xml:space="preserve">, </w:t>
            </w:r>
            <w:r w:rsidRPr="00907528">
              <w:rPr>
                <w:b w:val="0"/>
                <w:lang w:val="it-IT"/>
              </w:rPr>
              <w:t>te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prisustvovanje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na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najmanje</w:t>
            </w:r>
            <w:r w:rsidRPr="00B92811">
              <w:rPr>
                <w:b w:val="0"/>
                <w:lang w:val="hr-HR"/>
              </w:rPr>
              <w:t xml:space="preserve"> 10 </w:t>
            </w:r>
            <w:r w:rsidRPr="00907528">
              <w:rPr>
                <w:b w:val="0"/>
                <w:lang w:val="it-IT"/>
              </w:rPr>
              <w:t>rasprava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na</w:t>
            </w:r>
            <w:r w:rsidRPr="00B92811">
              <w:rPr>
                <w:b w:val="0"/>
                <w:lang w:val="hr-HR"/>
              </w:rPr>
              <w:t xml:space="preserve"> Ž</w:t>
            </w:r>
            <w:r w:rsidRPr="00907528">
              <w:rPr>
                <w:b w:val="0"/>
                <w:lang w:val="it-IT"/>
              </w:rPr>
              <w:t>upanijskom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i</w:t>
            </w:r>
            <w:r w:rsidRPr="00B92811">
              <w:rPr>
                <w:b w:val="0"/>
                <w:lang w:val="hr-HR"/>
              </w:rPr>
              <w:t xml:space="preserve"> 20 </w:t>
            </w:r>
            <w:r w:rsidRPr="00907528">
              <w:rPr>
                <w:b w:val="0"/>
                <w:lang w:val="it-IT"/>
              </w:rPr>
              <w:t>na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Op</w:t>
            </w:r>
            <w:r w:rsidRPr="00B92811">
              <w:rPr>
                <w:b w:val="0"/>
                <w:lang w:val="hr-HR"/>
              </w:rPr>
              <w:t>ć</w:t>
            </w:r>
            <w:r w:rsidRPr="00907528">
              <w:rPr>
                <w:b w:val="0"/>
                <w:lang w:val="it-IT"/>
              </w:rPr>
              <w:t>inskom</w:t>
            </w:r>
            <w:r w:rsidRPr="00B92811">
              <w:rPr>
                <w:b w:val="0"/>
                <w:lang w:val="hr-HR"/>
              </w:rPr>
              <w:t xml:space="preserve"> </w:t>
            </w:r>
            <w:r w:rsidRPr="00907528">
              <w:rPr>
                <w:b w:val="0"/>
                <w:lang w:val="it-IT"/>
              </w:rPr>
              <w:t>sudu</w:t>
            </w:r>
            <w:r w:rsidRPr="00B92811">
              <w:rPr>
                <w:b w:val="0"/>
                <w:lang w:val="hr-H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Vještačenje u kaznenom postupku</w:t>
            </w:r>
          </w:p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Vještačenje u parničnom postupku</w:t>
            </w:r>
          </w:p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92811">
              <w:rPr>
                <w:rFonts w:ascii="Arial" w:hAnsi="Arial" w:cs="Arial"/>
                <w:sz w:val="22"/>
                <w:szCs w:val="22"/>
                <w:lang w:val="it-IT"/>
              </w:rPr>
              <w:t>Interdisplinarana i kombinirana vještačenja</w:t>
            </w:r>
          </w:p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Default="00317FDA" w:rsidP="0025099B">
            <w:pPr>
              <w:pStyle w:val="aNaslov"/>
              <w:spacing w:before="0" w:after="0"/>
              <w:rPr>
                <w:lang w:val="hr-HR"/>
              </w:rPr>
            </w:pPr>
            <w:r w:rsidRPr="00B92811">
              <w:rPr>
                <w:lang w:val="hr-HR"/>
              </w:rPr>
              <w:lastRenderedPageBreak/>
              <w:t>Forenzička entomologija</w:t>
            </w:r>
          </w:p>
          <w:p w:rsidR="00317FDA" w:rsidRPr="00B92811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Poznavanje osnovnih principa forenzičke entomologije</w:t>
            </w:r>
          </w:p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Interpretacija forenzičko-entomološkog nalaza u sudskomedicinskom smislu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7FDA" w:rsidRPr="00B92811" w:rsidRDefault="00317FDA" w:rsidP="0025099B">
            <w:pPr>
              <w:pStyle w:val="aNaslov"/>
              <w:spacing w:before="0" w:after="0"/>
              <w:rPr>
                <w:i/>
              </w:rPr>
            </w:pPr>
            <w:r w:rsidRPr="00B92811">
              <w:t>Organizacija, planiranje i upravljanje u sudskoj medicini</w:t>
            </w:r>
          </w:p>
          <w:p w:rsidR="00317FDA" w:rsidRPr="00B92811" w:rsidRDefault="00317FDA" w:rsidP="0025099B">
            <w:pPr>
              <w:pStyle w:val="aNaslov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Poznavanje osnovnih principa organizacije, planiranja i upravljanja u sudskoj medicini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Poznavanje važnosti međuljudskih odnosa i komunikacije</w:t>
            </w:r>
          </w:p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Razumijevanje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r w:rsidRPr="00B92811">
              <w:rPr>
                <w:rFonts w:ascii="Arial" w:hAnsi="Arial" w:cs="Arial"/>
                <w:sz w:val="22"/>
                <w:szCs w:val="22"/>
              </w:rPr>
              <w:t>č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ina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financiranja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raspodjele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sredstava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unutar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Zavoda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za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sudsku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medicinu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pojedina</w:t>
            </w:r>
            <w:r w:rsidRPr="00B92811">
              <w:rPr>
                <w:rFonts w:ascii="Arial" w:hAnsi="Arial" w:cs="Arial"/>
                <w:sz w:val="22"/>
                <w:szCs w:val="22"/>
              </w:rPr>
              <w:t>č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nog</w:t>
            </w:r>
            <w:r w:rsidRPr="00B92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528">
              <w:rPr>
                <w:rFonts w:ascii="Arial" w:hAnsi="Arial" w:cs="Arial"/>
                <w:sz w:val="22"/>
                <w:szCs w:val="22"/>
                <w:lang w:val="it-IT"/>
              </w:rPr>
              <w:t>laboratorija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Razumijevanje principa selekcije i primanja novog osoblja</w:t>
            </w:r>
          </w:p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Razumijevanje osobne procjene napredovanja i primjene u praksi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B602A0" w:rsidTr="0025099B">
        <w:trPr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92811">
              <w:rPr>
                <w:rFonts w:ascii="Arial" w:hAnsi="Arial" w:cs="Arial"/>
                <w:sz w:val="22"/>
                <w:szCs w:val="22"/>
              </w:rPr>
              <w:t>Razumijevanje zaštite osobnih podataka</w:t>
            </w:r>
          </w:p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DA" w:rsidRPr="00B92811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17FDA" w:rsidRDefault="00317FDA" w:rsidP="00317FDA"/>
    <w:p w:rsidR="00317FDA" w:rsidRDefault="00317FDA" w:rsidP="00317FDA"/>
    <w:p w:rsidR="00317FDA" w:rsidRDefault="00317FDA" w:rsidP="00317FD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317FDA" w:rsidRPr="00F648DB" w:rsidRDefault="00317FDA" w:rsidP="00317FDA">
      <w:pPr>
        <w:jc w:val="center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SUDSKA MEDICINA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24"/>
      </w:tblGrid>
      <w:tr w:rsidR="00317FDA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317FDA" w:rsidRPr="00BF4AFA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317FDA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FDA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317FDA" w:rsidRPr="00F24CCA" w:rsidRDefault="00317FDA" w:rsidP="0025099B">
            <w:pPr>
              <w:rPr>
                <w:rFonts w:ascii="Arial" w:hAnsi="Arial" w:cs="Arial"/>
                <w:sz w:val="20"/>
                <w:szCs w:val="20"/>
              </w:rPr>
            </w:pP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317FDA" w:rsidRPr="00E42A8B" w:rsidRDefault="00317FDA" w:rsidP="0025099B">
            <w:pPr>
              <w:pStyle w:val="aNaslov"/>
              <w:jc w:val="center"/>
            </w:pPr>
            <w:r w:rsidRPr="00E42A8B">
              <w:rPr>
                <w:b w:val="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17FDA" w:rsidRPr="000209E2" w:rsidRDefault="00317FDA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24" w:type="dxa"/>
            <w:vMerge w:val="restart"/>
            <w:shd w:val="clear" w:color="auto" w:fill="auto"/>
            <w:vAlign w:val="center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FDA" w:rsidRPr="000209E2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7620" t="12700" r="11430" b="635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412C70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17FDA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317FDA" w:rsidRPr="000209E2" w:rsidRDefault="00317FDA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317FDA" w:rsidRPr="000209E2" w:rsidRDefault="00317FDA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24" w:type="dxa"/>
            <w:vMerge/>
            <w:shd w:val="clear" w:color="auto" w:fill="auto"/>
            <w:vAlign w:val="center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17FDA" w:rsidRDefault="00317FDA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7FDA" w:rsidRPr="00487DB8" w:rsidRDefault="00317FDA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FDA" w:rsidRPr="000209E2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17FDA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7FDA" w:rsidRDefault="00317FD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Temeljna specijalizacija - Zajedničko</w:t>
            </w:r>
            <w:r w:rsidRPr="00C86C52">
              <w:rPr>
                <w:rFonts w:ascii="Arial" w:hAnsi="Arial" w:cs="Arial"/>
                <w:b/>
                <w:sz w:val="22"/>
                <w:szCs w:val="22"/>
              </w:rPr>
              <w:t xml:space="preserve"> „deblo“</w:t>
            </w:r>
          </w:p>
          <w:p w:rsidR="00317FDA" w:rsidRPr="00854D5C" w:rsidRDefault="00317FD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7FDA" w:rsidRPr="00692924" w:rsidRDefault="00317FDA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C0C0C0"/>
          </w:tcPr>
          <w:p w:rsidR="00317FDA" w:rsidRDefault="00317FD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b/>
                <w:sz w:val="22"/>
                <w:szCs w:val="22"/>
              </w:rPr>
              <w:t xml:space="preserve">Opća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7C5E9D">
              <w:rPr>
                <w:rFonts w:ascii="Arial" w:hAnsi="Arial" w:cs="Arial"/>
                <w:b/>
                <w:sz w:val="22"/>
                <w:szCs w:val="22"/>
              </w:rPr>
              <w:t xml:space="preserve">autopsijska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(obdukcijska) </w:t>
            </w:r>
            <w:r w:rsidRPr="007C5E9D">
              <w:rPr>
                <w:rFonts w:ascii="Arial" w:hAnsi="Arial" w:cs="Arial"/>
                <w:b/>
                <w:sz w:val="22"/>
                <w:szCs w:val="22"/>
              </w:rPr>
              <w:t xml:space="preserve">patologija 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auto"/>
            </w:tcBorders>
            <w:shd w:val="clear" w:color="auto" w:fill="C0C0C0"/>
          </w:tcPr>
          <w:p w:rsidR="00317FDA" w:rsidRPr="000209E2" w:rsidRDefault="00317FDA" w:rsidP="0025099B">
            <w:pPr>
              <w:tabs>
                <w:tab w:val="left" w:pos="2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17FDA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Samostalno obavljanje</w:t>
            </w:r>
            <w:r w:rsidRPr="00611D5F">
              <w:rPr>
                <w:rFonts w:ascii="Arial" w:hAnsi="Arial" w:cs="Arial"/>
                <w:color w:val="000000"/>
                <w:sz w:val="22"/>
                <w:szCs w:val="22"/>
              </w:rPr>
              <w:t xml:space="preserve"> obdukcija </w:t>
            </w:r>
          </w:p>
          <w:p w:rsidR="00317FDA" w:rsidRPr="00F246C5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7FDA" w:rsidRPr="00692924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50</w:t>
            </w:r>
          </w:p>
        </w:tc>
        <w:tc>
          <w:tcPr>
            <w:tcW w:w="1620" w:type="dxa"/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DA" w:rsidRPr="000209E2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b/>
                <w:sz w:val="22"/>
                <w:szCs w:val="22"/>
              </w:rPr>
              <w:t>Specijalna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kirurška i bioptička </w:t>
            </w:r>
            <w:r w:rsidRPr="007C5E9D">
              <w:rPr>
                <w:rFonts w:ascii="Arial" w:hAnsi="Arial" w:cs="Arial"/>
                <w:b/>
                <w:sz w:val="22"/>
                <w:szCs w:val="22"/>
              </w:rPr>
              <w:t xml:space="preserve">patologija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692924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0209E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317FDA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E9D">
              <w:rPr>
                <w:rFonts w:ascii="Arial" w:hAnsi="Arial" w:cs="Arial"/>
                <w:b/>
                <w:sz w:val="22"/>
                <w:szCs w:val="22"/>
              </w:rPr>
              <w:t>Kirurška patologija</w:t>
            </w:r>
          </w:p>
          <w:p w:rsidR="00317FDA" w:rsidRPr="007C5E9D" w:rsidRDefault="00317F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317FDA" w:rsidRPr="00692924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 xml:space="preserve">Samostalno obavljanje obdukcija s potpunim izvješćem, mikroskopskom analizom materijala uzetog na autopsiji uz prezentiranje nalaza na kliničko-patološkim sastancima </w:t>
            </w:r>
          </w:p>
        </w:tc>
        <w:tc>
          <w:tcPr>
            <w:tcW w:w="1097" w:type="dxa"/>
            <w:shd w:val="clear" w:color="auto" w:fill="auto"/>
          </w:tcPr>
          <w:p w:rsidR="00317FDA" w:rsidRPr="00692924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C0C0C0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0209E2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7C5E9D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>Pregled kirurških biopsija/operativnih uzoraka</w:t>
            </w:r>
          </w:p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20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 xml:space="preserve">Pregled kirurških biopsija/operativnih uzoraka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 xml:space="preserve"> patologija dojke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>Pregled kirurških biopsija/operativnih uzoraka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</w:p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hematopatologija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 xml:space="preserve">Pregled kirurških biopsija/operativnim uzoraka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 xml:space="preserve"> patologija probavnog sustava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Pregled citoloških razmaza</w:t>
            </w:r>
          </w:p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317FDA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C5E9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Ginekološka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 perinatalna </w:t>
            </w:r>
            <w:r w:rsidRPr="007C5E9D">
              <w:rPr>
                <w:rFonts w:ascii="Arial" w:hAnsi="Arial" w:cs="Arial"/>
                <w:b/>
                <w:sz w:val="22"/>
                <w:szCs w:val="22"/>
                <w:lang w:val="pl-PL"/>
              </w:rPr>
              <w:t>patologija</w:t>
            </w:r>
          </w:p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 xml:space="preserve">Pregled biopsija/operativnih uzoraka ženskog spolnog sustava </w:t>
            </w:r>
          </w:p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620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Fetalnih i neonatalnih obdukcija</w:t>
            </w:r>
          </w:p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Citoloških razmaza</w:t>
            </w:r>
          </w:p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shd w:val="clear" w:color="auto" w:fill="C0C0C0"/>
          </w:tcPr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Endoskopska i punkcijska patologija</w:t>
            </w:r>
          </w:p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>Pregled uzoraka tkiva uzetih endoskopskim metodama (biopsija sluznice jednjaka, želuca, duodenuma, tankog i debelog crijeva) i biopsijom iglom (jetre, bubrega, gušterače…)</w:t>
            </w:r>
          </w:p>
        </w:tc>
        <w:tc>
          <w:tcPr>
            <w:tcW w:w="1097" w:type="dxa"/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20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>Citoloških razmaza</w:t>
            </w:r>
          </w:p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shd w:val="clear" w:color="auto" w:fill="C0C0C0"/>
          </w:tcPr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Dijagnostičke m</w:t>
            </w:r>
            <w:r w:rsidRPr="007C5E9D">
              <w:rPr>
                <w:rFonts w:ascii="Arial" w:hAnsi="Arial" w:cs="Arial"/>
                <w:b/>
                <w:color w:val="000000"/>
                <w:sz w:val="22"/>
                <w:szCs w:val="22"/>
              </w:rPr>
              <w:t>etode u patologiji</w:t>
            </w:r>
          </w:p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317FDA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>Specijalnih / histokemijskih metoda</w:t>
            </w:r>
          </w:p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E9D">
              <w:rPr>
                <w:rFonts w:ascii="Arial" w:hAnsi="Arial" w:cs="Arial"/>
                <w:color w:val="000000"/>
                <w:sz w:val="22"/>
                <w:szCs w:val="22"/>
              </w:rPr>
              <w:t>Imunohistokemijskih metoda</w:t>
            </w:r>
          </w:p>
          <w:p w:rsidR="00317FDA" w:rsidRPr="007C5E9D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7FDA" w:rsidRPr="007C5E9D" w:rsidTr="0025099B">
        <w:trPr>
          <w:trHeight w:val="234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Ostalih metoda (EM, molekularna patologija …)</w:t>
            </w:r>
          </w:p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E9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7C5E9D" w:rsidRDefault="00317FD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7FDA" w:rsidRPr="007C5E9D" w:rsidTr="0025099B">
        <w:trPr>
          <w:trHeight w:val="234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B3B3B3"/>
          </w:tcPr>
          <w:p w:rsidR="00317FDA" w:rsidRPr="00941086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1086">
              <w:rPr>
                <w:rFonts w:ascii="Arial" w:hAnsi="Arial" w:cs="Arial"/>
                <w:b/>
                <w:color w:val="000000"/>
                <w:sz w:val="22"/>
                <w:szCs w:val="22"/>
              </w:rPr>
              <w:t>Sudska medicina</w:t>
            </w:r>
          </w:p>
          <w:p w:rsidR="00317FDA" w:rsidRPr="00941086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B3B3B3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317FDA" w:rsidRPr="000B0E86" w:rsidTr="0025099B">
        <w:trPr>
          <w:trHeight w:val="234"/>
          <w:jc w:val="center"/>
        </w:trPr>
        <w:tc>
          <w:tcPr>
            <w:tcW w:w="5383" w:type="dxa"/>
            <w:shd w:val="clear" w:color="auto" w:fill="B3B3B3"/>
          </w:tcPr>
          <w:p w:rsidR="00317FDA" w:rsidRPr="00941086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1086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Forenzička obdukcija i forenzička histologija</w:t>
            </w:r>
          </w:p>
          <w:p w:rsidR="00317FDA" w:rsidRPr="00941086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B3B3B3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620" w:type="dxa"/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5024" w:type="dxa"/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317FDA" w:rsidRPr="000B0E86" w:rsidTr="0025099B">
        <w:trPr>
          <w:trHeight w:val="234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Sudskomedicinskih obdukcija s histološkom analizom</w:t>
            </w:r>
          </w:p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</w:tr>
      <w:tr w:rsidR="00317FDA" w:rsidRPr="000B0E86" w:rsidTr="0025099B">
        <w:trPr>
          <w:trHeight w:val="234"/>
          <w:jc w:val="center"/>
        </w:trPr>
        <w:tc>
          <w:tcPr>
            <w:tcW w:w="5383" w:type="dxa"/>
            <w:shd w:val="clear" w:color="auto" w:fill="B3B3B3"/>
          </w:tcPr>
          <w:p w:rsidR="00317FDA" w:rsidRPr="00941086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1086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Forenzička toksikologija</w:t>
            </w:r>
          </w:p>
          <w:p w:rsidR="00317FDA" w:rsidRPr="00941086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B3B3B3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620" w:type="dxa"/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5024" w:type="dxa"/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317FDA" w:rsidRPr="000B0E86" w:rsidTr="0025099B">
        <w:trPr>
          <w:trHeight w:val="234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Kompletnih forenzičko toksikoloških obrada slučajeva</w:t>
            </w:r>
          </w:p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</w:tr>
      <w:tr w:rsidR="00317FDA" w:rsidRPr="000B0E86" w:rsidTr="0025099B">
        <w:trPr>
          <w:trHeight w:val="234"/>
          <w:jc w:val="center"/>
        </w:trPr>
        <w:tc>
          <w:tcPr>
            <w:tcW w:w="5383" w:type="dxa"/>
            <w:shd w:val="clear" w:color="auto" w:fill="B3B3B3"/>
          </w:tcPr>
          <w:p w:rsidR="00317FDA" w:rsidRPr="00941086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1086">
              <w:rPr>
                <w:rFonts w:ascii="Arial" w:hAnsi="Arial" w:cs="Arial"/>
                <w:b/>
                <w:color w:val="000000"/>
                <w:sz w:val="22"/>
                <w:szCs w:val="22"/>
              </w:rPr>
              <w:t>Sudskomedicinska vještačenja</w:t>
            </w:r>
          </w:p>
          <w:p w:rsidR="00317FDA" w:rsidRPr="00941086" w:rsidRDefault="00317FD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B3B3B3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620" w:type="dxa"/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5024" w:type="dxa"/>
            <w:shd w:val="clear" w:color="auto" w:fill="B3B3B3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317FDA" w:rsidRPr="000B0E86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Vještačenja u kaznenom postupku (sudskih spisa)</w:t>
            </w:r>
          </w:p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C0C0C0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</w:tr>
      <w:tr w:rsidR="00317FDA" w:rsidRPr="000B0E86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Vještačenja u parničnom postupku (sudskih spisa)</w:t>
            </w:r>
          </w:p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C0C0C0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317FDA" w:rsidRPr="000B0E86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Prisustvovanja raspravama na županijskom sudu</w:t>
            </w:r>
          </w:p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C0C0C0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317FDA" w:rsidRPr="000B0E86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Prisustvovanja raspravama na općinskom sudu</w:t>
            </w:r>
          </w:p>
          <w:p w:rsidR="00317FDA" w:rsidRPr="00941086" w:rsidRDefault="00317F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7FDA" w:rsidRPr="00941086" w:rsidRDefault="00317F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08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C0C0C0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5024" w:type="dxa"/>
            <w:shd w:val="clear" w:color="auto" w:fill="auto"/>
          </w:tcPr>
          <w:p w:rsidR="00317FDA" w:rsidRPr="004C7135" w:rsidRDefault="00317FDA" w:rsidP="0025099B">
            <w:pPr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</w:tr>
    </w:tbl>
    <w:p w:rsidR="00317FDA" w:rsidRDefault="00317FDA" w:rsidP="00317FDA"/>
    <w:p w:rsidR="00317FDA" w:rsidRDefault="00317FDA" w:rsidP="00317FDA"/>
    <w:p w:rsidR="00317FDA" w:rsidRDefault="00317FDA" w:rsidP="00317FDA"/>
    <w:p w:rsidR="00317FDA" w:rsidRDefault="00317FDA" w:rsidP="00317FDA"/>
    <w:p w:rsidR="00317FDA" w:rsidRDefault="00317FDA" w:rsidP="00317FDA"/>
    <w:p w:rsidR="00317FDA" w:rsidRDefault="00317FDA" w:rsidP="00317FDA"/>
    <w:p w:rsidR="00317FDA" w:rsidRDefault="00317FDA" w:rsidP="00317FDA"/>
    <w:p w:rsidR="00401EDC" w:rsidRDefault="00401EDC"/>
    <w:sectPr w:rsidR="00401EDC" w:rsidSect="00317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22" w:rsidRDefault="00355822" w:rsidP="00A21B7C">
      <w:r>
        <w:separator/>
      </w:r>
    </w:p>
  </w:endnote>
  <w:endnote w:type="continuationSeparator" w:id="0">
    <w:p w:rsidR="00355822" w:rsidRDefault="00355822" w:rsidP="00A2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7C" w:rsidRDefault="00A21B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8490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21B7C" w:rsidRDefault="00A21B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1B7C" w:rsidRDefault="00A21B7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7C" w:rsidRDefault="00A21B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22" w:rsidRDefault="00355822" w:rsidP="00A21B7C">
      <w:r>
        <w:separator/>
      </w:r>
    </w:p>
  </w:footnote>
  <w:footnote w:type="continuationSeparator" w:id="0">
    <w:p w:rsidR="00355822" w:rsidRDefault="00355822" w:rsidP="00A2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7C" w:rsidRDefault="00A21B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7C" w:rsidRDefault="00A21B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7C" w:rsidRDefault="00A21B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33414D"/>
    <w:multiLevelType w:val="hybridMultilevel"/>
    <w:tmpl w:val="2A98979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D52"/>
    <w:multiLevelType w:val="hybridMultilevel"/>
    <w:tmpl w:val="929614E4"/>
    <w:lvl w:ilvl="0" w:tplc="33AEF798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81"/>
        </w:tabs>
        <w:ind w:left="1481" w:hanging="360"/>
      </w:pPr>
      <w:rPr>
        <w:rFonts w:ascii="Times New Roman" w:eastAsia="Arial Unicode MS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201"/>
        </w:tabs>
        <w:ind w:left="2201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E717C83"/>
    <w:multiLevelType w:val="hybridMultilevel"/>
    <w:tmpl w:val="061C9FAC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A7543"/>
    <w:multiLevelType w:val="hybridMultilevel"/>
    <w:tmpl w:val="999C5CFE"/>
    <w:lvl w:ilvl="0" w:tplc="E260F9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lang w:val="it-I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09FC"/>
    <w:multiLevelType w:val="hybridMultilevel"/>
    <w:tmpl w:val="8DF0B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EC7BA1"/>
    <w:multiLevelType w:val="hybridMultilevel"/>
    <w:tmpl w:val="0AF6DD4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75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350C4A"/>
    <w:multiLevelType w:val="hybridMultilevel"/>
    <w:tmpl w:val="5A80452A"/>
    <w:lvl w:ilvl="0" w:tplc="041A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DA"/>
    <w:rsid w:val="001052C7"/>
    <w:rsid w:val="003050E0"/>
    <w:rsid w:val="00317FDA"/>
    <w:rsid w:val="00355822"/>
    <w:rsid w:val="00401EDC"/>
    <w:rsid w:val="00A21B7C"/>
    <w:rsid w:val="00D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6033-C68A-4084-9855-30C1690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17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17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17FDA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7F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17FD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317FDA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317FDA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17FDA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317FDA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17FD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17FD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17FD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317FDA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317F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317FDA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317FD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317F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17FDA"/>
    <w:rPr>
      <w:rFonts w:ascii="Arial" w:eastAsia="Times New Roman" w:hAnsi="Arial" w:cs="Arial"/>
    </w:rPr>
  </w:style>
  <w:style w:type="paragraph" w:styleId="StandardWeb">
    <w:name w:val="Normal (Web)"/>
    <w:basedOn w:val="Normal"/>
    <w:rsid w:val="00317FDA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317FDA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317F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17FD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317F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7FD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17FDA"/>
  </w:style>
  <w:style w:type="character" w:styleId="Hiperveza">
    <w:name w:val="Hyperlink"/>
    <w:rsid w:val="00317FDA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317F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317F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317FDA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317FDA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317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317FDA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317F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317FDA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317F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317FDA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317FDA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317FDA"/>
    <w:rPr>
      <w:b/>
      <w:bCs/>
    </w:rPr>
  </w:style>
  <w:style w:type="table" w:styleId="Reetkatablice">
    <w:name w:val="Table Grid"/>
    <w:basedOn w:val="Obinatablica"/>
    <w:rsid w:val="0031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317FDA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317FD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317FDA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317FDA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317FDA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317F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317F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317FDA"/>
    <w:pPr>
      <w:jc w:val="center"/>
    </w:pPr>
  </w:style>
  <w:style w:type="paragraph" w:customStyle="1" w:styleId="T-109fett">
    <w:name w:val="T-10/9 fett"/>
    <w:rsid w:val="00317FD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317FDA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317FD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317FD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317FD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317FDA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317FDA"/>
    <w:rPr>
      <w:sz w:val="24"/>
      <w:szCs w:val="24"/>
      <w:lang w:eastAsia="hr-HR"/>
    </w:rPr>
  </w:style>
  <w:style w:type="character" w:customStyle="1" w:styleId="CharChar">
    <w:name w:val="Char Char"/>
    <w:rsid w:val="00317FDA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31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317FDA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317FDA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317FDA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317FDA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317FD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17FD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317FDA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317FD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317FDA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317FDA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317FDA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317FDA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317FDA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317FDA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317FD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17F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317FDA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317FD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317FDA"/>
    <w:pPr>
      <w:ind w:left="283" w:hanging="283"/>
    </w:pPr>
  </w:style>
  <w:style w:type="paragraph" w:styleId="Grafikeoznake2">
    <w:name w:val="List Bullet 2"/>
    <w:basedOn w:val="Normal"/>
    <w:autoRedefine/>
    <w:rsid w:val="00317FDA"/>
  </w:style>
  <w:style w:type="paragraph" w:styleId="Nastavakpopisa2">
    <w:name w:val="List Continue 2"/>
    <w:basedOn w:val="Normal"/>
    <w:rsid w:val="00317FDA"/>
    <w:pPr>
      <w:spacing w:after="120"/>
      <w:ind w:left="566"/>
    </w:pPr>
  </w:style>
  <w:style w:type="paragraph" w:styleId="Grafikeoznake">
    <w:name w:val="List Bullet"/>
    <w:basedOn w:val="Normal"/>
    <w:rsid w:val="00317FDA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317FDA"/>
    <w:pPr>
      <w:ind w:left="566" w:hanging="283"/>
    </w:pPr>
  </w:style>
  <w:style w:type="paragraph" w:styleId="Popis3">
    <w:name w:val="List 3"/>
    <w:basedOn w:val="Normal"/>
    <w:rsid w:val="00317FDA"/>
    <w:pPr>
      <w:ind w:left="849" w:hanging="283"/>
    </w:pPr>
  </w:style>
  <w:style w:type="paragraph" w:styleId="Grafikeoznake3">
    <w:name w:val="List Bullet 3"/>
    <w:basedOn w:val="Normal"/>
    <w:autoRedefine/>
    <w:rsid w:val="00317FDA"/>
    <w:pPr>
      <w:ind w:left="360" w:hanging="360"/>
    </w:pPr>
  </w:style>
  <w:style w:type="paragraph" w:styleId="Nastavakpopisa3">
    <w:name w:val="List Continue 3"/>
    <w:basedOn w:val="Normal"/>
    <w:rsid w:val="00317FDA"/>
    <w:pPr>
      <w:spacing w:after="120"/>
      <w:ind w:left="849"/>
    </w:pPr>
  </w:style>
  <w:style w:type="paragraph" w:styleId="Nastavakpopisa">
    <w:name w:val="List Continue"/>
    <w:basedOn w:val="Normal"/>
    <w:rsid w:val="00317FDA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317FDA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17F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17FDA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317FD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317FDA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317FDA"/>
    <w:pPr>
      <w:ind w:left="708"/>
    </w:pPr>
  </w:style>
  <w:style w:type="paragraph" w:customStyle="1" w:styleId="O">
    <w:name w:val="Oč"/>
    <w:basedOn w:val="Tijeloteksta3"/>
    <w:rsid w:val="00317FDA"/>
  </w:style>
  <w:style w:type="paragraph" w:customStyle="1" w:styleId="anormal0">
    <w:name w:val="anormal"/>
    <w:basedOn w:val="Normal"/>
    <w:rsid w:val="00317FDA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317FDA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317FDA"/>
    <w:rPr>
      <w:i/>
      <w:lang w:eastAsia="en-US"/>
    </w:rPr>
  </w:style>
  <w:style w:type="character" w:customStyle="1" w:styleId="Style1Char">
    <w:name w:val="Style1 Char"/>
    <w:link w:val="Style1"/>
    <w:rsid w:val="00317FDA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317FDA"/>
    <w:rPr>
      <w:sz w:val="16"/>
      <w:szCs w:val="16"/>
    </w:rPr>
  </w:style>
  <w:style w:type="character" w:customStyle="1" w:styleId="uvlaka2CharChar">
    <w:name w:val="uvlaka 2 Char Char"/>
    <w:rsid w:val="00317FDA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317FDA"/>
    <w:rPr>
      <w:rFonts w:cs="Times New Roman"/>
    </w:rPr>
  </w:style>
  <w:style w:type="paragraph" w:styleId="Blokteksta">
    <w:name w:val="Block Text"/>
    <w:basedOn w:val="Normal"/>
    <w:rsid w:val="00317FDA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317FDA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317FDA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31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317FDA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317FDA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317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17FDA"/>
    <w:pPr>
      <w:spacing w:after="324"/>
    </w:pPr>
  </w:style>
  <w:style w:type="character" w:customStyle="1" w:styleId="BodyTextIndentChar">
    <w:name w:val="Body Text Indent Char"/>
    <w:rsid w:val="00317FDA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317FDA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317FDA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317FDA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317FDA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317FDA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317FDA"/>
    <w:pPr>
      <w:numPr>
        <w:numId w:val="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317FDA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317FDA"/>
    <w:pPr>
      <w:spacing w:before="100" w:beforeAutospacing="1" w:after="100" w:afterAutospacing="1"/>
    </w:pPr>
  </w:style>
  <w:style w:type="paragraph" w:customStyle="1" w:styleId="Default">
    <w:name w:val="Default"/>
    <w:rsid w:val="00317F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5</cp:revision>
  <dcterms:created xsi:type="dcterms:W3CDTF">2019-11-16T15:37:00Z</dcterms:created>
  <dcterms:modified xsi:type="dcterms:W3CDTF">2020-02-05T08:24:00Z</dcterms:modified>
</cp:coreProperties>
</file>